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171" w:rsidRDefault="00034171" w:rsidP="00655301">
      <w:pPr>
        <w:jc w:val="center"/>
        <w:rPr>
          <w:rFonts w:ascii="Verdana" w:hAnsi="Verdana"/>
          <w:b/>
          <w:sz w:val="28"/>
          <w:szCs w:val="28"/>
        </w:rPr>
      </w:pPr>
    </w:p>
    <w:p w:rsidR="00ED784E" w:rsidRPr="00655301" w:rsidRDefault="00EB3DB8" w:rsidP="00655301">
      <w:pPr>
        <w:jc w:val="center"/>
        <w:rPr>
          <w:rFonts w:ascii="Verdana" w:hAnsi="Verdana"/>
          <w:b/>
          <w:sz w:val="28"/>
          <w:szCs w:val="28"/>
        </w:rPr>
      </w:pPr>
      <w:r w:rsidRPr="00655301">
        <w:rPr>
          <w:rFonts w:ascii="Verdana" w:hAnsi="Verdana"/>
          <w:b/>
          <w:sz w:val="28"/>
          <w:szCs w:val="28"/>
        </w:rPr>
        <w:t>THE VICTORIAN BACK BAY TOUR</w:t>
      </w:r>
    </w:p>
    <w:p w:rsidR="00EB3DB8" w:rsidRDefault="00EB3DB8"/>
    <w:p w:rsidR="00034171" w:rsidRDefault="00034171"/>
    <w:p w:rsidR="00034171" w:rsidRDefault="00034171"/>
    <w:p w:rsidR="00034171" w:rsidRDefault="00034171"/>
    <w:p w:rsidR="00034171" w:rsidRDefault="00034171"/>
    <w:p w:rsidR="00034171" w:rsidRDefault="00034171"/>
    <w:p w:rsidR="00034171" w:rsidRDefault="00034171"/>
    <w:p w:rsidR="00034171" w:rsidRDefault="00034171"/>
    <w:p w:rsidR="00034171" w:rsidRDefault="00034171"/>
    <w:p w:rsidR="00034171" w:rsidRDefault="00034171"/>
    <w:p w:rsidR="00051988" w:rsidRDefault="00674CC3">
      <w:pPr>
        <w:rPr>
          <w:rFonts w:ascii="TimesNewRomanPS-BoldMT" w:hAnsi="TimesNewRomanPS-BoldMT" w:cs="TimesNewRomanPS-BoldMT"/>
          <w:b/>
          <w:bCs/>
        </w:rPr>
      </w:pPr>
      <w:r>
        <w:rPr>
          <w:rFonts w:ascii="TimesNewRomanPS-BoldMT" w:hAnsi="TimesNewRomanPS-BoldMT" w:cs="TimesNewRomanPS-BoldMT"/>
          <w:b/>
          <w:bCs/>
          <w:noProof/>
        </w:rPr>
        <w:drawing>
          <wp:inline distT="0" distB="0" distL="0" distR="0">
            <wp:extent cx="5943600" cy="3883660"/>
            <wp:effectExtent l="57150" t="19050" r="76200" b="97790"/>
            <wp:docPr id="10" name="Picture 9" descr="VBB Tou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B Tour Map.jpg"/>
                    <pic:cNvPicPr/>
                  </pic:nvPicPr>
                  <pic:blipFill>
                    <a:blip r:embed="rId7" cstate="print"/>
                    <a:stretch>
                      <a:fillRect/>
                    </a:stretch>
                  </pic:blipFill>
                  <pic:spPr>
                    <a:xfrm>
                      <a:off x="0" y="0"/>
                      <a:ext cx="5943600" cy="3883660"/>
                    </a:xfrm>
                    <a:prstGeom prst="rect">
                      <a:avLst/>
                    </a:prstGeom>
                    <a:ln>
                      <a:solidFill>
                        <a:schemeClr val="bg1">
                          <a:lumMod val="75000"/>
                        </a:schemeClr>
                      </a:solidFill>
                    </a:ln>
                    <a:effectLst>
                      <a:outerShdw blurRad="50800" dist="38100" dir="5400000" algn="t" rotWithShape="0">
                        <a:prstClr val="black">
                          <a:alpha val="40000"/>
                        </a:prstClr>
                      </a:outerShdw>
                    </a:effectLst>
                  </pic:spPr>
                </pic:pic>
              </a:graphicData>
            </a:graphic>
          </wp:inline>
        </w:drawing>
      </w:r>
    </w:p>
    <w:p w:rsidR="00674CC3" w:rsidRPr="00674CC3" w:rsidRDefault="00674CC3" w:rsidP="00674CC3">
      <w:pPr>
        <w:jc w:val="center"/>
        <w:rPr>
          <w:rFonts w:ascii="Arial" w:hAnsi="Arial" w:cs="Arial"/>
          <w:b/>
          <w:bCs/>
          <w:sz w:val="28"/>
          <w:szCs w:val="28"/>
        </w:rPr>
      </w:pPr>
      <w:r>
        <w:rPr>
          <w:rFonts w:ascii="Arial" w:hAnsi="Arial" w:cs="Arial"/>
          <w:b/>
          <w:bCs/>
          <w:sz w:val="28"/>
          <w:szCs w:val="28"/>
        </w:rPr>
        <w:t>TOUR MAP</w:t>
      </w:r>
    </w:p>
    <w:p w:rsidR="00674CC3" w:rsidRDefault="00674CC3">
      <w:pPr>
        <w:rPr>
          <w:rFonts w:ascii="TimesNewRomanPS-BoldMT" w:hAnsi="TimesNewRomanPS-BoldMT" w:cs="TimesNewRomanPS-BoldMT"/>
          <w:b/>
          <w:bCs/>
        </w:rPr>
      </w:pPr>
      <w:r>
        <w:rPr>
          <w:rFonts w:ascii="TimesNewRomanPS-BoldMT" w:hAnsi="TimesNewRomanPS-BoldMT" w:cs="TimesNewRomanPS-BoldMT"/>
          <w:b/>
          <w:bCs/>
        </w:rPr>
        <w:lastRenderedPageBreak/>
        <w:br w:type="page"/>
      </w:r>
    </w:p>
    <w:p w:rsidR="00EB3DB8" w:rsidRDefault="00EB3DB8" w:rsidP="00EB3DB8">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lastRenderedPageBreak/>
        <w:t>INTRODUCTION</w:t>
      </w:r>
    </w:p>
    <w:p w:rsidR="00EB3DB8" w:rsidRDefault="00EB3DB8" w:rsidP="00EB3DB8">
      <w:pPr>
        <w:autoSpaceDE w:val="0"/>
        <w:autoSpaceDN w:val="0"/>
        <w:adjustRightInd w:val="0"/>
        <w:spacing w:after="0" w:line="240" w:lineRule="auto"/>
        <w:rPr>
          <w:rFonts w:ascii="TimesNewRomanPS-BoldMT" w:hAnsi="TimesNewRomanPS-BoldMT" w:cs="TimesNewRomanPS-BoldMT"/>
          <w:b/>
          <w:bCs/>
        </w:rPr>
      </w:pPr>
    </w:p>
    <w:p w:rsidR="00EB3DB8" w:rsidRDefault="00EB3DB8" w:rsidP="00EB3DB8">
      <w:pPr>
        <w:autoSpaceDE w:val="0"/>
        <w:autoSpaceDN w:val="0"/>
        <w:adjustRightInd w:val="0"/>
        <w:spacing w:after="0" w:line="240" w:lineRule="auto"/>
        <w:rPr>
          <w:rFonts w:ascii="TimesNewRomanPSMT" w:hAnsi="TimesNewRomanPSMT" w:cs="TimesNewRomanPSMT"/>
        </w:rPr>
      </w:pPr>
      <w:r w:rsidRPr="00EB3DB8">
        <w:rPr>
          <w:rFonts w:ascii="TimesNewRomanPSMT" w:hAnsi="TimesNewRomanPSMT" w:cs="TimesNewRomanPSMT"/>
          <w:noProof/>
        </w:rPr>
        <w:drawing>
          <wp:inline distT="0" distB="0" distL="0" distR="0">
            <wp:extent cx="5943600" cy="4076065"/>
            <wp:effectExtent l="19050" t="0" r="0" b="0"/>
            <wp:docPr id="1" name="Picture 1" descr="http://www.bc.edu/bc_org/avp/cas/fnart/fa267/boston/bosfill.gif"/>
            <wp:cNvGraphicFramePr/>
            <a:graphic xmlns:a="http://schemas.openxmlformats.org/drawingml/2006/main">
              <a:graphicData uri="http://schemas.openxmlformats.org/drawingml/2006/picture">
                <pic:pic xmlns:pic="http://schemas.openxmlformats.org/drawingml/2006/picture">
                  <pic:nvPicPr>
                    <pic:cNvPr id="1026" name="Picture 2" descr="http://www.bc.edu/bc_org/avp/cas/fnart/fa267/boston/bosfill.gif"/>
                    <pic:cNvPicPr>
                      <a:picLocks noChangeAspect="1" noChangeArrowheads="1"/>
                    </pic:cNvPicPr>
                  </pic:nvPicPr>
                  <pic:blipFill>
                    <a:blip r:embed="rId8" cstate="print"/>
                    <a:srcRect/>
                    <a:stretch>
                      <a:fillRect/>
                    </a:stretch>
                  </pic:blipFill>
                  <pic:spPr bwMode="auto">
                    <a:xfrm>
                      <a:off x="0" y="0"/>
                      <a:ext cx="5943600" cy="4076065"/>
                    </a:xfrm>
                    <a:prstGeom prst="rect">
                      <a:avLst/>
                    </a:prstGeom>
                    <a:noFill/>
                  </pic:spPr>
                </pic:pic>
              </a:graphicData>
            </a:graphic>
          </wp:inline>
        </w:drawing>
      </w:r>
      <w:r w:rsidRPr="00EB3DB8">
        <w:rPr>
          <w:rFonts w:ascii="TimesNewRomanPSMT" w:hAnsi="TimesNewRomanPSMT" w:cs="TimesNewRomanPSMT"/>
        </w:rPr>
        <w:t xml:space="preserve"> </w:t>
      </w:r>
    </w:p>
    <w:p w:rsidR="00655301" w:rsidRPr="00655301" w:rsidRDefault="00655301" w:rsidP="0065530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b/>
        </w:rPr>
      </w:pPr>
      <w:r w:rsidRPr="00655301">
        <w:rPr>
          <w:rFonts w:ascii="TimesNewRomanPSMT" w:hAnsi="TimesNewRomanPSMT" w:cs="TimesNewRomanPSMT"/>
          <w:b/>
        </w:rPr>
        <w:t xml:space="preserve">INTRODUCTION – Stand </w:t>
      </w:r>
      <w:r w:rsidR="00790CD7">
        <w:rPr>
          <w:rFonts w:ascii="TimesNewRomanPSMT" w:hAnsi="TimesNewRomanPSMT" w:cs="TimesNewRomanPSMT"/>
          <w:b/>
        </w:rPr>
        <w:t>in front of the Trinity Church steps</w:t>
      </w:r>
    </w:p>
    <w:p w:rsidR="00655301" w:rsidRDefault="00655301" w:rsidP="00EB3DB8">
      <w:pPr>
        <w:autoSpaceDE w:val="0"/>
        <w:autoSpaceDN w:val="0"/>
        <w:adjustRightInd w:val="0"/>
        <w:spacing w:after="0" w:line="240" w:lineRule="auto"/>
        <w:rPr>
          <w:rFonts w:ascii="TimesNewRomanPSMT" w:hAnsi="TimesNewRomanPSMT" w:cs="TimesNewRomanPSMT"/>
        </w:rPr>
      </w:pPr>
    </w:p>
    <w:p w:rsidR="00DA7320" w:rsidRDefault="00DA7320"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Hello.  My name is Aline Kaplan and I’m a docent for Boston by Foot.  We’re a volunteer organization that gives history and architecture tours of Boston.  Boston by Foot has been offering tours since 1976 because Boston is a great walking city where you can see more details on foot than you can by driving around.  </w:t>
      </w:r>
    </w:p>
    <w:p w:rsidR="00DA7320" w:rsidRDefault="00DA7320" w:rsidP="00EB3DB8">
      <w:pPr>
        <w:autoSpaceDE w:val="0"/>
        <w:autoSpaceDN w:val="0"/>
        <w:adjustRightInd w:val="0"/>
        <w:spacing w:after="0" w:line="240" w:lineRule="auto"/>
        <w:rPr>
          <w:rFonts w:ascii="TimesNewRomanPSMT" w:hAnsi="TimesNewRomanPSMT" w:cs="TimesNewRomanPSMT"/>
        </w:rPr>
      </w:pPr>
    </w:p>
    <w:p w:rsidR="00DA7320" w:rsidRDefault="00DA7320"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Where are you all from?  How have you heard of the Back Bay?  </w:t>
      </w:r>
    </w:p>
    <w:p w:rsidR="00DA7320" w:rsidRDefault="00DA7320" w:rsidP="00EB3DB8">
      <w:pPr>
        <w:autoSpaceDE w:val="0"/>
        <w:autoSpaceDN w:val="0"/>
        <w:adjustRightInd w:val="0"/>
        <w:spacing w:after="0" w:line="240" w:lineRule="auto"/>
        <w:rPr>
          <w:rFonts w:ascii="TimesNewRomanPSMT" w:hAnsi="TimesNewRomanPSMT" w:cs="TimesNewRomanPSMT"/>
        </w:rPr>
      </w:pPr>
    </w:p>
    <w:p w:rsidR="00DA7320" w:rsidRDefault="00DA7320"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Today we’re going to be walking on water</w:t>
      </w:r>
      <w:r w:rsidR="00CE4EF0">
        <w:rPr>
          <w:rFonts w:ascii="TimesNewRomanPSMT" w:hAnsi="TimesNewRomanPSMT" w:cs="TimesNewRomanPSMT"/>
        </w:rPr>
        <w:t>, through history</w:t>
      </w:r>
      <w:r>
        <w:rPr>
          <w:rFonts w:ascii="TimesNewRomanPSMT" w:hAnsi="TimesNewRomanPSMT" w:cs="TimesNewRomanPSMT"/>
        </w:rPr>
        <w:t xml:space="preserve"> and </w:t>
      </w:r>
      <w:r w:rsidR="00CE4EF0">
        <w:rPr>
          <w:rFonts w:ascii="TimesNewRomanPSMT" w:hAnsi="TimesNewRomanPSMT" w:cs="TimesNewRomanPSMT"/>
        </w:rPr>
        <w:t>over</w:t>
      </w:r>
      <w:r>
        <w:rPr>
          <w:rFonts w:ascii="TimesNewRomanPSMT" w:hAnsi="TimesNewRomanPSMT" w:cs="TimesNewRomanPSMT"/>
        </w:rPr>
        <w:t xml:space="preserve"> the largest hidden forest in the world.  We’re going to see some wonderful examples of buildings erected in the nineteenth and twentieth </w:t>
      </w:r>
      <w:proofErr w:type="spellStart"/>
      <w:r>
        <w:rPr>
          <w:rFonts w:ascii="TimesNewRomanPSMT" w:hAnsi="TimesNewRomanPSMT" w:cs="TimesNewRomanPSMT"/>
        </w:rPr>
        <w:t>centuries</w:t>
      </w:r>
      <w:proofErr w:type="spellEnd"/>
      <w:r w:rsidR="00044B18">
        <w:rPr>
          <w:rFonts w:ascii="TimesNewRomanPSMT" w:hAnsi="TimesNewRomanPSMT" w:cs="TimesNewRomanPSMT"/>
        </w:rPr>
        <w:t>,</w:t>
      </w:r>
      <w:r>
        <w:rPr>
          <w:rFonts w:ascii="TimesNewRomanPSMT" w:hAnsi="TimesNewRomanPSMT" w:cs="TimesNewRomanPSMT"/>
        </w:rPr>
        <w:t xml:space="preserve"> and hear stories of how and why they were built</w:t>
      </w:r>
      <w:r w:rsidR="005F07A8">
        <w:rPr>
          <w:rFonts w:ascii="TimesNewRomanPSMT" w:hAnsi="TimesNewRomanPSMT" w:cs="TimesNewRomanPSMT"/>
        </w:rPr>
        <w:t xml:space="preserve">—along with the problems some of them </w:t>
      </w:r>
      <w:r w:rsidR="00CE4EF0">
        <w:rPr>
          <w:rFonts w:ascii="TimesNewRomanPSMT" w:hAnsi="TimesNewRomanPSMT" w:cs="TimesNewRomanPSMT"/>
        </w:rPr>
        <w:t>encountered</w:t>
      </w:r>
      <w:r>
        <w:rPr>
          <w:rFonts w:ascii="TimesNewRomanPSMT" w:hAnsi="TimesNewRomanPSMT" w:cs="TimesNewRomanPSMT"/>
        </w:rPr>
        <w:t xml:space="preserve">.  </w:t>
      </w:r>
    </w:p>
    <w:p w:rsidR="005F07A8" w:rsidRDefault="005F07A8" w:rsidP="00EB3DB8">
      <w:pPr>
        <w:autoSpaceDE w:val="0"/>
        <w:autoSpaceDN w:val="0"/>
        <w:adjustRightInd w:val="0"/>
        <w:spacing w:after="0" w:line="240" w:lineRule="auto"/>
        <w:rPr>
          <w:rFonts w:ascii="TimesNewRomanPSMT" w:hAnsi="TimesNewRomanPSMT" w:cs="TimesNewRomanPSMT"/>
        </w:rPr>
      </w:pPr>
    </w:p>
    <w:p w:rsidR="005F07A8" w:rsidRDefault="005F07A8" w:rsidP="005F07A8">
      <w:pPr>
        <w:autoSpaceDE w:val="0"/>
        <w:autoSpaceDN w:val="0"/>
        <w:adjustRightInd w:val="0"/>
        <w:spacing w:after="0" w:line="240" w:lineRule="auto"/>
        <w:rPr>
          <w:rFonts w:ascii="TimesNewRomanPSMT" w:hAnsi="TimesNewRomanPSMT" w:cs="TimesNewRomanPSMT"/>
        </w:rPr>
      </w:pPr>
      <w:r w:rsidRPr="00DA7320">
        <w:rPr>
          <w:rFonts w:ascii="TimesNewRomanPSMT" w:hAnsi="TimesNewRomanPSMT" w:cs="TimesNewRomanPSMT"/>
        </w:rPr>
        <w:t>The area commonly referred to as Back Bay today extends from Arlington</w:t>
      </w:r>
      <w:r>
        <w:rPr>
          <w:rFonts w:ascii="TimesNewRomanPSMT" w:hAnsi="TimesNewRomanPSMT" w:cs="TimesNewRomanPSMT"/>
        </w:rPr>
        <w:t xml:space="preserve"> </w:t>
      </w:r>
      <w:r w:rsidRPr="00DA7320">
        <w:rPr>
          <w:rFonts w:ascii="TimesNewRomanPSMT" w:hAnsi="TimesNewRomanPSMT" w:cs="TimesNewRomanPSMT"/>
        </w:rPr>
        <w:t>Street to Massachusetts Avenue and from the Charles River to Boylston Street. However, the Back Bay in the 18</w:t>
      </w:r>
      <w:r w:rsidRPr="00DA7320">
        <w:rPr>
          <w:rFonts w:ascii="TimesNewRomanPSMT" w:hAnsi="TimesNewRomanPSMT" w:cs="TimesNewRomanPSMT"/>
          <w:vertAlign w:val="superscript"/>
        </w:rPr>
        <w:t>th</w:t>
      </w:r>
      <w:r>
        <w:rPr>
          <w:rFonts w:ascii="TimesNewRomanPSMT" w:hAnsi="TimesNewRomanPSMT" w:cs="TimesNewRomanPSMT"/>
        </w:rPr>
        <w:t xml:space="preserve"> </w:t>
      </w:r>
      <w:r w:rsidRPr="00DA7320">
        <w:rPr>
          <w:rFonts w:ascii="TimesNewRomanPSMT" w:hAnsi="TimesNewRomanPSMT" w:cs="TimesNewRomanPSMT"/>
        </w:rPr>
        <w:t>century was 737.5 acres of tidal flats with navigable creeks that extended as far west as Kenmore Square and as far</w:t>
      </w:r>
      <w:r>
        <w:rPr>
          <w:rFonts w:ascii="TimesNewRomanPSMT" w:hAnsi="TimesNewRomanPSMT" w:cs="TimesNewRomanPSMT"/>
        </w:rPr>
        <w:t xml:space="preserve"> </w:t>
      </w:r>
      <w:r w:rsidRPr="00DA7320">
        <w:rPr>
          <w:rFonts w:ascii="TimesNewRomanPSMT" w:hAnsi="TimesNewRomanPSMT" w:cs="TimesNewRomanPSMT"/>
        </w:rPr>
        <w:t xml:space="preserve">south as Washington Street, including part of the South End, part of Bay Village and the Public Garden. </w:t>
      </w:r>
    </w:p>
    <w:p w:rsidR="00DA7320" w:rsidRDefault="00DA7320"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The Back Bay has been called the most outstanding achievement in 19th-century American Urban Plannin</w:t>
      </w:r>
      <w:r w:rsidR="00044B18">
        <w:rPr>
          <w:rFonts w:ascii="TimesNewRomanPSMT" w:hAnsi="TimesNewRomanPSMT" w:cs="TimesNewRomanPSMT"/>
        </w:rPr>
        <w:t>g</w:t>
      </w:r>
      <w:r w:rsidR="005F07A8">
        <w:rPr>
          <w:rFonts w:ascii="TimesNewRomanPSMT" w:hAnsi="TimesNewRomanPSMT" w:cs="TimesNewRomanPSMT"/>
        </w:rPr>
        <w:t xml:space="preserve"> because f</w:t>
      </w:r>
      <w:r>
        <w:rPr>
          <w:rFonts w:ascii="TimesNewRomanPSMT" w:hAnsi="TimesNewRomanPSMT" w:cs="TimesNewRomanPSMT"/>
        </w:rPr>
        <w:t xml:space="preserve">illing in this region of shallow salt marshes and mud flats was an enormous technological feat. </w:t>
      </w:r>
    </w:p>
    <w:p w:rsidR="002E2990" w:rsidRDefault="002E2990" w:rsidP="00EB3DB8">
      <w:pPr>
        <w:autoSpaceDE w:val="0"/>
        <w:autoSpaceDN w:val="0"/>
        <w:adjustRightInd w:val="0"/>
        <w:spacing w:after="0" w:line="240" w:lineRule="auto"/>
        <w:rPr>
          <w:rFonts w:ascii="TimesNewRomanPSMT" w:hAnsi="TimesNewRomanPSMT" w:cs="TimesNewRomanPSMT"/>
        </w:rPr>
      </w:pPr>
    </w:p>
    <w:p w:rsidR="002E2990" w:rsidRDefault="002E2990"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Population, pollution and Protestants</w:t>
      </w:r>
    </w:p>
    <w:p w:rsidR="00DA7320" w:rsidRDefault="00DA7320"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In </w:t>
      </w:r>
      <w:r w:rsidR="005F07A8">
        <w:rPr>
          <w:rFonts w:ascii="TimesNewRomanPSMT" w:hAnsi="TimesNewRomanPSMT" w:cs="TimesNewRomanPSMT"/>
        </w:rPr>
        <w:t>the</w:t>
      </w:r>
      <w:r>
        <w:rPr>
          <w:rFonts w:ascii="TimesNewRomanPSMT" w:hAnsi="TimesNewRomanPSMT" w:cs="TimesNewRomanPSMT"/>
        </w:rPr>
        <w:t xml:space="preserve"> early </w:t>
      </w:r>
      <w:r w:rsidR="005F07A8">
        <w:rPr>
          <w:rFonts w:ascii="TimesNewRomanPSMT" w:hAnsi="TimesNewRomanPSMT" w:cs="TimesNewRomanPSMT"/>
        </w:rPr>
        <w:t>nineteenth century</w:t>
      </w:r>
      <w:r>
        <w:rPr>
          <w:rFonts w:ascii="TimesNewRomanPSMT" w:hAnsi="TimesNewRomanPSMT" w:cs="TimesNewRomanPSMT"/>
        </w:rPr>
        <w:t xml:space="preserve">, Uriah </w:t>
      </w:r>
      <w:proofErr w:type="spellStart"/>
      <w:r>
        <w:rPr>
          <w:rFonts w:ascii="TimesNewRomanPSMT" w:hAnsi="TimesNewRomanPSMT" w:cs="TimesNewRomanPSMT"/>
        </w:rPr>
        <w:t>Cotting</w:t>
      </w:r>
      <w:proofErr w:type="spellEnd"/>
      <w:r>
        <w:rPr>
          <w:rFonts w:ascii="TimesNewRomanPSMT" w:hAnsi="TimesNewRomanPSMT" w:cs="TimesNewRomanPSMT"/>
        </w:rPr>
        <w:t xml:space="preserve"> formed the Boston and Roxbury Mill Corporation,</w:t>
      </w:r>
      <w:r w:rsidR="00044B18">
        <w:rPr>
          <w:rFonts w:ascii="TimesNewRomanPSMT" w:hAnsi="TimesNewRomanPSMT" w:cs="TimesNewRomanPSMT"/>
        </w:rPr>
        <w:t xml:space="preserve"> </w:t>
      </w:r>
      <w:r>
        <w:rPr>
          <w:rFonts w:ascii="TimesNewRomanPSMT" w:hAnsi="TimesNewRomanPSMT" w:cs="TimesNewRomanPSMT"/>
        </w:rPr>
        <w:t xml:space="preserve">and in 1814 proposed a Mill Dam—an extension of Beacon Street that went all the way to Brookline.  The Back Bay was intersected by a cross dam on which several mills were situated to utilize the change in tides affecting the Charles River, a tidal estuary. Although the Mill Dam, completed in 1821, was not a financial success, it did reduce tidal flow in the basin.   The resulting stagnation was </w:t>
      </w:r>
      <w:r w:rsidR="005F07A8">
        <w:rPr>
          <w:rFonts w:ascii="TimesNewRomanPSMT" w:hAnsi="TimesNewRomanPSMT" w:cs="TimesNewRomanPSMT"/>
        </w:rPr>
        <w:t>made worse</w:t>
      </w:r>
      <w:r>
        <w:rPr>
          <w:rFonts w:ascii="TimesNewRomanPSMT" w:hAnsi="TimesNewRomanPSMT" w:cs="TimesNewRomanPSMT"/>
        </w:rPr>
        <w:t xml:space="preserve"> when Boston allowed sewage to be discharged here in 1827. </w:t>
      </w:r>
    </w:p>
    <w:p w:rsidR="00EB3DB8" w:rsidRDefault="00EB3DB8"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Two railroad causeways were built across the Bay several years later, after which the area became very smelly. In 1849, the Health Department declared that the Bay was a great cesspool, a hazard to the general health, and demanded that it be filled. </w:t>
      </w:r>
    </w:p>
    <w:p w:rsidR="00EB3DB8" w:rsidRDefault="00EB3DB8" w:rsidP="00EB3DB8">
      <w:pPr>
        <w:autoSpaceDE w:val="0"/>
        <w:autoSpaceDN w:val="0"/>
        <w:adjustRightInd w:val="0"/>
        <w:spacing w:after="0" w:line="240" w:lineRule="auto"/>
        <w:rPr>
          <w:rFonts w:ascii="TimesNewRomanPSMT" w:hAnsi="TimesNewRomanPSMT" w:cs="TimesNewRomanPSMT"/>
        </w:rPr>
      </w:pPr>
    </w:p>
    <w:p w:rsidR="00A35110" w:rsidRPr="00A35110" w:rsidRDefault="00A35110" w:rsidP="00EB3DB8">
      <w:pPr>
        <w:autoSpaceDE w:val="0"/>
        <w:autoSpaceDN w:val="0"/>
        <w:adjustRightInd w:val="0"/>
        <w:spacing w:after="0" w:line="240" w:lineRule="auto"/>
        <w:rPr>
          <w:rFonts w:ascii="TimesNewRomanPSMT" w:hAnsi="TimesNewRomanPSMT" w:cs="TimesNewRomanPSMT"/>
          <w:b/>
        </w:rPr>
      </w:pPr>
      <w:r w:rsidRPr="00A35110">
        <w:rPr>
          <w:rFonts w:ascii="TimesNewRomanPSMT" w:hAnsi="TimesNewRomanPSMT" w:cs="TimesNewRomanPSMT"/>
          <w:b/>
        </w:rPr>
        <w:t xml:space="preserve">Population, Pollution and Protestants </w:t>
      </w:r>
    </w:p>
    <w:p w:rsidR="00A35110" w:rsidRDefault="00A35110"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addition there was pressure to find more buildable land because the available land on the peninsula had already been developed.  This left no room for a new elegant neighborhood that was within walking distance of Boston’s commercial district. The combination of these pressures caused the parties involved to resolve their differences.</w:t>
      </w:r>
    </w:p>
    <w:p w:rsidR="00EB3DB8" w:rsidRDefault="00EB3DB8"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Ultimately a Tripartite Indenture achieved a settlement between the Commonwealth of Massachusetts, the City of Boston, and the Boston Water Power Company. It was signed on December 11, 1856, enabling the filling of Back Bay to begin.</w:t>
      </w:r>
    </w:p>
    <w:p w:rsidR="00EB3DB8" w:rsidRDefault="00EB3DB8"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project of filling the Back Bay would have been impossible without the invention of the steam shovel</w:t>
      </w:r>
      <w:r w:rsidR="00655301">
        <w:rPr>
          <w:rFonts w:ascii="TimesNewRomanPSMT" w:hAnsi="TimesNewRomanPSMT" w:cs="TimesNewRomanPSMT"/>
        </w:rPr>
        <w:t xml:space="preserve"> </w:t>
      </w:r>
      <w:r>
        <w:rPr>
          <w:rFonts w:ascii="TimesNewRomanPSMT" w:hAnsi="TimesNewRomanPSMT" w:cs="TimesNewRomanPSMT"/>
        </w:rPr>
        <w:t>and the steam locomotive engine. A railroad was built from the gravel pits of Needham (9 miles west)</w:t>
      </w:r>
      <w:r w:rsidR="00655301">
        <w:rPr>
          <w:rFonts w:ascii="TimesNewRomanPSMT" w:hAnsi="TimesNewRomanPSMT" w:cs="TimesNewRomanPSMT"/>
        </w:rPr>
        <w:t xml:space="preserve"> </w:t>
      </w:r>
      <w:r>
        <w:rPr>
          <w:rFonts w:ascii="TimesNewRomanPSMT" w:hAnsi="TimesNewRomanPSMT" w:cs="TimesNewRomanPSMT"/>
        </w:rPr>
        <w:t>to the Back Bay. A steam shovel loaded the</w:t>
      </w:r>
      <w:r w:rsidR="00655301">
        <w:rPr>
          <w:rFonts w:ascii="TimesNewRomanPSMT" w:hAnsi="TimesNewRomanPSMT" w:cs="TimesNewRomanPSMT"/>
        </w:rPr>
        <w:t xml:space="preserve"> </w:t>
      </w:r>
      <w:r>
        <w:rPr>
          <w:rFonts w:ascii="TimesNewRomanPSMT" w:hAnsi="TimesNewRomanPSMT" w:cs="TimesNewRomanPSMT"/>
        </w:rPr>
        <w:t xml:space="preserve">cars, and </w:t>
      </w:r>
      <w:r w:rsidR="00655301">
        <w:rPr>
          <w:rFonts w:ascii="TimesNewRomanPSMT" w:hAnsi="TimesNewRomanPSMT" w:cs="TimesNewRomanPSMT"/>
        </w:rPr>
        <w:t xml:space="preserve">the </w:t>
      </w:r>
      <w:r>
        <w:rPr>
          <w:rFonts w:ascii="TimesNewRomanPSMT" w:hAnsi="TimesNewRomanPSMT" w:cs="TimesNewRomanPSMT"/>
        </w:rPr>
        <w:t>trains (sometimes up to 35 cars each) arrived in Back Bay every 45 minutes, approximately 24</w:t>
      </w:r>
      <w:r w:rsidR="00655301">
        <w:rPr>
          <w:rFonts w:ascii="TimesNewRomanPSMT" w:hAnsi="TimesNewRomanPSMT" w:cs="TimesNewRomanPSMT"/>
        </w:rPr>
        <w:t xml:space="preserve"> </w:t>
      </w:r>
      <w:r>
        <w:rPr>
          <w:rFonts w:ascii="TimesNewRomanPSMT" w:hAnsi="TimesNewRomanPSMT" w:cs="TimesNewRomanPSMT"/>
        </w:rPr>
        <w:t>hours a day, 6–7 days a week. The actual area filled was much larger than the residential locale known as</w:t>
      </w:r>
      <w:r w:rsidR="00655301">
        <w:rPr>
          <w:rFonts w:ascii="TimesNewRomanPSMT" w:hAnsi="TimesNewRomanPSMT" w:cs="TimesNewRomanPSMT"/>
        </w:rPr>
        <w:t xml:space="preserve"> </w:t>
      </w:r>
      <w:r>
        <w:rPr>
          <w:rFonts w:ascii="TimesNewRomanPSMT" w:hAnsi="TimesNewRomanPSMT" w:cs="TimesNewRomanPSMT"/>
        </w:rPr>
        <w:t>the Back Bay today—but for</w:t>
      </w:r>
      <w:r w:rsidR="00655301">
        <w:rPr>
          <w:rFonts w:ascii="TimesNewRomanPSMT" w:hAnsi="TimesNewRomanPSMT" w:cs="TimesNewRomanPSMT"/>
        </w:rPr>
        <w:t xml:space="preserve"> </w:t>
      </w:r>
      <w:r>
        <w:rPr>
          <w:rFonts w:ascii="TimesNewRomanPSMT" w:hAnsi="TimesNewRomanPSMT" w:cs="TimesNewRomanPSMT"/>
        </w:rPr>
        <w:t>our purposes the area we will discuss is bordered by Arlington Street, Boylston Street, Massachusetts</w:t>
      </w:r>
      <w:r w:rsidR="00655301">
        <w:rPr>
          <w:rFonts w:ascii="TimesNewRomanPSMT" w:hAnsi="TimesNewRomanPSMT" w:cs="TimesNewRomanPSMT"/>
        </w:rPr>
        <w:t xml:space="preserve"> </w:t>
      </w:r>
      <w:r>
        <w:rPr>
          <w:rFonts w:ascii="TimesNewRomanPSMT" w:hAnsi="TimesNewRomanPSMT" w:cs="TimesNewRomanPSMT"/>
        </w:rPr>
        <w:t>Avenue, and the Charles River.</w:t>
      </w:r>
    </w:p>
    <w:p w:rsidR="00F87BA9" w:rsidRDefault="00F87BA9" w:rsidP="00EB3DB8">
      <w:pPr>
        <w:autoSpaceDE w:val="0"/>
        <w:autoSpaceDN w:val="0"/>
        <w:adjustRightInd w:val="0"/>
        <w:spacing w:after="0" w:line="240" w:lineRule="auto"/>
        <w:rPr>
          <w:rFonts w:ascii="TimesNewRomanPSMT" w:hAnsi="TimesNewRomanPSMT" w:cs="TimesNewRomanPSMT"/>
        </w:rPr>
      </w:pPr>
    </w:p>
    <w:p w:rsidR="00F87BA9" w:rsidRDefault="00F87BA9" w:rsidP="00F87BA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north-to-south cross streets were given English names in alphabetical order: Arlington, Berkeley, Clarendon, Dartmouth, Exeter, Fairfield, Gloucester, and Hereford.</w:t>
      </w:r>
    </w:p>
    <w:p w:rsidR="00F87BA9" w:rsidRDefault="00F87BA9" w:rsidP="00F87BA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state’s land (which is what we think of as the Back Bay today) was in a most desirable location: close to Boston’s financial and shopping areas, close to the Charles River, and with restrictions that made it attractive to the upper middle class whom the state wanted to attract.</w:t>
      </w:r>
    </w:p>
    <w:p w:rsidR="00655301" w:rsidRDefault="00655301" w:rsidP="00EB3DB8">
      <w:pPr>
        <w:autoSpaceDE w:val="0"/>
        <w:autoSpaceDN w:val="0"/>
        <w:adjustRightInd w:val="0"/>
        <w:spacing w:after="0" w:line="240" w:lineRule="auto"/>
        <w:rPr>
          <w:rFonts w:ascii="TimesNewRomanPSMT" w:hAnsi="TimesNewRomanPSMT" w:cs="TimesNewRomanPSMT"/>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Most of the eastern part of Back Bay was filled by the state and the BWP, which had operated the mills.</w:t>
      </w:r>
      <w:r w:rsidR="00655301">
        <w:rPr>
          <w:rFonts w:ascii="TimesNewRomanPSMT" w:hAnsi="TimesNewRomanPSMT" w:cs="TimesNewRomanPSMT"/>
        </w:rPr>
        <w:t xml:space="preserve">  </w:t>
      </w:r>
      <w:r>
        <w:rPr>
          <w:rFonts w:ascii="TimesNewRomanPSMT" w:hAnsi="TimesNewRomanPSMT" w:cs="TimesNewRomanPSMT"/>
        </w:rPr>
        <w:t>The state’s filling began in May 1858, proceeding east to wes</w:t>
      </w:r>
      <w:r w:rsidR="00655301">
        <w:rPr>
          <w:rFonts w:ascii="TimesNewRomanPSMT" w:hAnsi="TimesNewRomanPSMT" w:cs="TimesNewRomanPSMT"/>
        </w:rPr>
        <w:t>t from the Public Garden to a ja</w:t>
      </w:r>
      <w:r>
        <w:rPr>
          <w:rFonts w:ascii="TimesNewRomanPSMT" w:hAnsi="TimesNewRomanPSMT" w:cs="TimesNewRomanPSMT"/>
        </w:rPr>
        <w:t>gged line</w:t>
      </w:r>
      <w:r w:rsidR="00655301">
        <w:rPr>
          <w:rFonts w:ascii="TimesNewRomanPSMT" w:hAnsi="TimesNewRomanPSMT" w:cs="TimesNewRomanPSMT"/>
        </w:rPr>
        <w:t xml:space="preserve"> </w:t>
      </w:r>
      <w:r>
        <w:rPr>
          <w:rFonts w:ascii="TimesNewRomanPSMT" w:hAnsi="TimesNewRomanPSMT" w:cs="TimesNewRomanPSMT"/>
        </w:rPr>
        <w:t>between Exeter and Fairfield that marked the end of its territory; it finished filling its 100 acres by 1876.</w:t>
      </w:r>
      <w:r w:rsidR="00655301">
        <w:rPr>
          <w:rFonts w:ascii="TimesNewRomanPSMT" w:hAnsi="TimesNewRomanPSMT" w:cs="TimesNewRomanPSMT"/>
        </w:rPr>
        <w:t xml:space="preserve">  </w:t>
      </w:r>
      <w:r>
        <w:rPr>
          <w:rFonts w:ascii="TimesNewRomanPSMT" w:hAnsi="TimesNewRomanPSMT" w:cs="TimesNewRomanPSMT"/>
        </w:rPr>
        <w:t>The BWP completed its 300 acres east of Massachusetts Avenue in the late 1880s. (The BWP did more</w:t>
      </w:r>
      <w:r w:rsidR="00655301">
        <w:rPr>
          <w:rFonts w:ascii="TimesNewRomanPSMT" w:hAnsi="TimesNewRomanPSMT" w:cs="TimesNewRomanPSMT"/>
        </w:rPr>
        <w:t xml:space="preserve"> </w:t>
      </w:r>
      <w:r>
        <w:rPr>
          <w:rFonts w:ascii="TimesNewRomanPSMT" w:hAnsi="TimesNewRomanPSMT" w:cs="TimesNewRomanPSMT"/>
        </w:rPr>
        <w:t>filling in the Fenway area in the 1880s and 90s.)</w:t>
      </w:r>
    </w:p>
    <w:p w:rsidR="00655301" w:rsidRDefault="00655301" w:rsidP="00EB3DB8">
      <w:pPr>
        <w:autoSpaceDE w:val="0"/>
        <w:autoSpaceDN w:val="0"/>
        <w:adjustRightInd w:val="0"/>
        <w:spacing w:after="0" w:line="240" w:lineRule="auto"/>
        <w:rPr>
          <w:rFonts w:ascii="TimesNewRomanPSMT" w:hAnsi="TimesNewRomanPSMT" w:cs="TimesNewRomanPSMT"/>
        </w:rPr>
      </w:pPr>
    </w:p>
    <w:p w:rsidR="00F87BA9" w:rsidRDefault="00F87BA9" w:rsidP="00EB3DB8">
      <w:pPr>
        <w:autoSpaceDE w:val="0"/>
        <w:autoSpaceDN w:val="0"/>
        <w:adjustRightInd w:val="0"/>
        <w:spacing w:after="0" w:line="240" w:lineRule="auto"/>
        <w:rPr>
          <w:rFonts w:ascii="TimesNewRomanPSMT" w:hAnsi="TimesNewRomanPSMT" w:cs="TimesNewRomanPSMT"/>
        </w:rPr>
      </w:pPr>
    </w:p>
    <w:p w:rsidR="00790CD7" w:rsidRDefault="00790CD7">
      <w:pPr>
        <w:rPr>
          <w:rFonts w:ascii="TimesNewRomanPS-BoldMT" w:hAnsi="TimesNewRomanPS-BoldMT" w:cs="TimesNewRomanPS-BoldMT"/>
          <w:b/>
          <w:bCs/>
        </w:rPr>
      </w:pPr>
      <w:r>
        <w:rPr>
          <w:rFonts w:ascii="TimesNewRomanPS-BoldMT" w:hAnsi="TimesNewRomanPS-BoldMT" w:cs="TimesNewRomanPS-BoldMT"/>
          <w:b/>
          <w:bCs/>
        </w:rPr>
        <w:br w:type="page"/>
      </w:r>
    </w:p>
    <w:p w:rsidR="00655301" w:rsidRDefault="00655301" w:rsidP="0065530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lastRenderedPageBreak/>
        <w:t xml:space="preserve">COPLEY SQUARE – Stand </w:t>
      </w:r>
      <w:r w:rsidR="00790CD7">
        <w:rPr>
          <w:rFonts w:ascii="TimesNewRomanPS-BoldMT" w:hAnsi="TimesNewRomanPS-BoldMT" w:cs="TimesNewRomanPS-BoldMT"/>
          <w:b/>
          <w:bCs/>
        </w:rPr>
        <w:t>in front of Trinity Church</w:t>
      </w:r>
    </w:p>
    <w:p w:rsidR="00655301" w:rsidRDefault="00655301" w:rsidP="00EB3DB8">
      <w:pPr>
        <w:autoSpaceDE w:val="0"/>
        <w:autoSpaceDN w:val="0"/>
        <w:adjustRightInd w:val="0"/>
        <w:spacing w:after="0" w:line="240" w:lineRule="auto"/>
        <w:rPr>
          <w:rFonts w:ascii="TimesNewRomanPS-BoldMT" w:hAnsi="TimesNewRomanPS-BoldMT" w:cs="TimesNewRomanPS-BoldMT"/>
          <w:b/>
          <w:bCs/>
        </w:rPr>
      </w:pPr>
    </w:p>
    <w:p w:rsidR="00EB3DB8" w:rsidRDefault="00EB3DB8" w:rsidP="00EB3DB8">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COPLEY SQUARE </w:t>
      </w:r>
      <w:r>
        <w:rPr>
          <w:rFonts w:ascii="TimesNewRomanPSMT" w:hAnsi="TimesNewRomanPSMT" w:cs="TimesNewRomanPSMT"/>
        </w:rPr>
        <w:t>is bounded by Boylston Street, Clarendon Street, St. James Avenue, and Dartmouth</w:t>
      </w:r>
      <w:r w:rsidR="00655301">
        <w:rPr>
          <w:rFonts w:ascii="TimesNewRomanPSMT" w:hAnsi="TimesNewRomanPSMT" w:cs="TimesNewRomanPSMT"/>
        </w:rPr>
        <w:t xml:space="preserve"> </w:t>
      </w:r>
      <w:r>
        <w:rPr>
          <w:rFonts w:ascii="TimesNewRomanPSMT" w:hAnsi="TimesNewRomanPSMT" w:cs="TimesNewRomanPSMT"/>
        </w:rPr>
        <w:t xml:space="preserve">Street. </w:t>
      </w:r>
      <w:r w:rsidR="00655301">
        <w:rPr>
          <w:rFonts w:ascii="TimesNewRomanPSMT" w:hAnsi="TimesNewRomanPSMT" w:cs="TimesNewRomanPSMT"/>
        </w:rPr>
        <w:t>It was first called “Art Square” because t</w:t>
      </w:r>
      <w:r>
        <w:rPr>
          <w:rFonts w:ascii="TimesNewRomanPSMT" w:hAnsi="TimesNewRomanPSMT" w:cs="TimesNewRomanPSMT"/>
        </w:rPr>
        <w:t xml:space="preserve">he </w:t>
      </w:r>
      <w:r w:rsidR="00AB0E0A">
        <w:rPr>
          <w:rFonts w:ascii="TimesNewRomanPSMT" w:hAnsi="TimesNewRomanPSMT" w:cs="TimesNewRomanPSMT"/>
        </w:rPr>
        <w:t xml:space="preserve">original Museum of Fine Arts building rose on the site where the </w:t>
      </w:r>
      <w:r>
        <w:rPr>
          <w:rFonts w:ascii="TimesNewRomanPSMT" w:hAnsi="TimesNewRomanPSMT" w:cs="TimesNewRomanPSMT"/>
        </w:rPr>
        <w:t xml:space="preserve">Fairmount Copley Plaza Hotel </w:t>
      </w:r>
      <w:r w:rsidR="00AB0E0A">
        <w:rPr>
          <w:rFonts w:ascii="TimesNewRomanPSMT" w:hAnsi="TimesNewRomanPSMT" w:cs="TimesNewRomanPSMT"/>
        </w:rPr>
        <w:t>now stands.  This was</w:t>
      </w:r>
      <w:r>
        <w:rPr>
          <w:rFonts w:ascii="TimesNewRomanPSMT" w:hAnsi="TimesNewRomanPSMT" w:cs="TimesNewRomanPSMT"/>
        </w:rPr>
        <w:t xml:space="preserve"> </w:t>
      </w:r>
      <w:r w:rsidR="005F07A8">
        <w:rPr>
          <w:rFonts w:ascii="TimesNewRomanPSMT" w:hAnsi="TimesNewRomanPSMT" w:cs="TimesNewRomanPSMT"/>
        </w:rPr>
        <w:t xml:space="preserve">an ornate structure that </w:t>
      </w:r>
      <w:r>
        <w:rPr>
          <w:rFonts w:ascii="TimesNewRomanPSMT" w:hAnsi="TimesNewRomanPSMT" w:cs="TimesNewRomanPSMT"/>
        </w:rPr>
        <w:t>introduc</w:t>
      </w:r>
      <w:r w:rsidR="005F07A8">
        <w:rPr>
          <w:rFonts w:ascii="TimesNewRomanPSMT" w:hAnsi="TimesNewRomanPSMT" w:cs="TimesNewRomanPSMT"/>
        </w:rPr>
        <w:t>ed</w:t>
      </w:r>
      <w:r>
        <w:rPr>
          <w:rFonts w:ascii="TimesNewRomanPSMT" w:hAnsi="TimesNewRomanPSMT" w:cs="TimesNewRomanPSMT"/>
        </w:rPr>
        <w:t xml:space="preserve"> large</w:t>
      </w:r>
      <w:r w:rsidR="00655301">
        <w:rPr>
          <w:rFonts w:ascii="TimesNewRomanPSMT" w:hAnsi="TimesNewRomanPSMT" w:cs="TimesNewRomanPSMT"/>
        </w:rPr>
        <w:t>-</w:t>
      </w:r>
      <w:r>
        <w:rPr>
          <w:rFonts w:ascii="TimesNewRomanPSMT" w:hAnsi="TimesNewRomanPSMT" w:cs="TimesNewRomanPSMT"/>
        </w:rPr>
        <w:t>scale</w:t>
      </w:r>
      <w:r w:rsidR="00655301">
        <w:rPr>
          <w:rFonts w:ascii="TimesNewRomanPSMT" w:hAnsi="TimesNewRomanPSMT" w:cs="TimesNewRomanPSMT"/>
        </w:rPr>
        <w:t xml:space="preserve"> </w:t>
      </w:r>
      <w:r>
        <w:rPr>
          <w:rFonts w:ascii="TimesNewRomanPSMT" w:hAnsi="TimesNewRomanPSMT" w:cs="TimesNewRomanPSMT"/>
        </w:rPr>
        <w:t>exterior terra cotta work to America.</w:t>
      </w:r>
      <w:r w:rsidR="005F07A8">
        <w:rPr>
          <w:rFonts w:ascii="TimesNewRomanPSMT" w:hAnsi="TimesNewRomanPSMT" w:cs="TimesNewRomanPSMT"/>
        </w:rPr>
        <w:t xml:space="preserve"> </w:t>
      </w:r>
      <w:r>
        <w:rPr>
          <w:rFonts w:ascii="TimesNewRomanPSMT" w:hAnsi="TimesNewRomanPSMT" w:cs="TimesNewRomanPSMT"/>
        </w:rPr>
        <w:t xml:space="preserve"> MIT’s first</w:t>
      </w:r>
      <w:r w:rsidR="00655301">
        <w:rPr>
          <w:rFonts w:ascii="TimesNewRomanPSMT" w:hAnsi="TimesNewRomanPSMT" w:cs="TimesNewRomanPSMT"/>
        </w:rPr>
        <w:t xml:space="preserve"> </w:t>
      </w:r>
      <w:r>
        <w:rPr>
          <w:rFonts w:ascii="TimesNewRomanPSMT" w:hAnsi="TimesNewRomanPSMT" w:cs="TimesNewRomanPSMT"/>
        </w:rPr>
        <w:t>edifice, Rogers Hall (1865) was located where the former New</w:t>
      </w:r>
      <w:r w:rsidR="005F07A8">
        <w:rPr>
          <w:rFonts w:ascii="TimesNewRomanPSMT" w:hAnsi="TimesNewRomanPSMT" w:cs="TimesNewRomanPSMT"/>
        </w:rPr>
        <w:t xml:space="preserve"> </w:t>
      </w:r>
      <w:r>
        <w:rPr>
          <w:rFonts w:ascii="TimesNewRomanPSMT" w:hAnsi="TimesNewRomanPSMT" w:cs="TimesNewRomanPSMT"/>
        </w:rPr>
        <w:t>England building now stands until that institution moved to Cambridge in 1916.</w:t>
      </w:r>
    </w:p>
    <w:p w:rsidR="00655301" w:rsidRDefault="00655301" w:rsidP="00EB3DB8">
      <w:pPr>
        <w:autoSpaceDE w:val="0"/>
        <w:autoSpaceDN w:val="0"/>
        <w:adjustRightInd w:val="0"/>
        <w:spacing w:after="0" w:line="240" w:lineRule="auto"/>
        <w:rPr>
          <w:rFonts w:ascii="TimesNewRomanPSMT" w:hAnsi="TimesNewRomanPSMT" w:cs="TimesNewRomanPSMT"/>
        </w:rPr>
      </w:pPr>
    </w:p>
    <w:p w:rsidR="00EB3DB8" w:rsidRDefault="00911867" w:rsidP="00EB3DB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 triangular lot bounded by Huntington, Dartmouth, and Boylston was purchased by the City in 1883 and </w:t>
      </w:r>
      <w:r w:rsidR="00EB3DB8">
        <w:rPr>
          <w:rFonts w:ascii="TimesNewRomanPSMT" w:hAnsi="TimesNewRomanPSMT" w:cs="TimesNewRomanPSMT"/>
        </w:rPr>
        <w:t>the name was changed to Copley Square in honor of Boston-born artist John</w:t>
      </w:r>
    </w:p>
    <w:p w:rsidR="00911867" w:rsidRDefault="00911867" w:rsidP="00911867">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 xml:space="preserve">Singleton Copley, </w:t>
      </w:r>
      <w:r w:rsidR="00655301">
        <w:rPr>
          <w:rFonts w:ascii="TimesNewRomanPSMT" w:hAnsi="TimesNewRomanPSMT" w:cs="TimesNewRomanPSMT"/>
        </w:rPr>
        <w:t>who was</w:t>
      </w:r>
      <w:r w:rsidR="00EB3DB8">
        <w:rPr>
          <w:rFonts w:ascii="TimesNewRomanPSMT" w:hAnsi="TimesNewRomanPSMT" w:cs="TimesNewRomanPSMT"/>
        </w:rPr>
        <w:t xml:space="preserve"> America’s first great portrait painter.</w:t>
      </w:r>
      <w:proofErr w:type="gramEnd"/>
      <w:r w:rsidR="00EB3DB8">
        <w:rPr>
          <w:rFonts w:ascii="TimesNewRomanPSMT" w:hAnsi="TimesNewRomanPSMT" w:cs="TimesNewRomanPSMT"/>
        </w:rPr>
        <w:t xml:space="preserve"> (The bronze statue of Copley,</w:t>
      </w:r>
      <w:r w:rsidR="00655301">
        <w:rPr>
          <w:rFonts w:ascii="TimesNewRomanPSMT" w:hAnsi="TimesNewRomanPSMT" w:cs="TimesNewRomanPSMT"/>
        </w:rPr>
        <w:t xml:space="preserve"> </w:t>
      </w:r>
      <w:r w:rsidR="00EB3DB8">
        <w:rPr>
          <w:rFonts w:ascii="TimesNewRomanPSMT" w:hAnsi="TimesNewRomanPSMT" w:cs="TimesNewRomanPSMT"/>
        </w:rPr>
        <w:t xml:space="preserve">designed by Lewis Cohen, was dedicated in October 2002.) </w:t>
      </w:r>
    </w:p>
    <w:p w:rsidR="00911867" w:rsidRDefault="00911867" w:rsidP="00911867">
      <w:pPr>
        <w:autoSpaceDE w:val="0"/>
        <w:autoSpaceDN w:val="0"/>
        <w:adjustRightInd w:val="0"/>
        <w:spacing w:after="0" w:line="240" w:lineRule="auto"/>
        <w:rPr>
          <w:rFonts w:ascii="TimesNewRomanPSMT" w:hAnsi="TimesNewRomanPSMT" w:cs="TimesNewRomanPSMT"/>
        </w:rPr>
      </w:pPr>
    </w:p>
    <w:p w:rsidR="00911867" w:rsidRDefault="00911867" w:rsidP="0091186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following year, a triangular lot bounded by Huntington, Trinity Place, and St. James was added to the Square, forming two triangles intersected by Huntington Avenue. In 1965, the Huntington Avenue traverse was removed, which eliminated vehicular traffic through the Square.</w:t>
      </w:r>
    </w:p>
    <w:p w:rsidR="00911867" w:rsidRPr="00A35110" w:rsidRDefault="00911867" w:rsidP="00911867">
      <w:pPr>
        <w:autoSpaceDE w:val="0"/>
        <w:autoSpaceDN w:val="0"/>
        <w:adjustRightInd w:val="0"/>
        <w:spacing w:after="0" w:line="240" w:lineRule="auto"/>
        <w:rPr>
          <w:rFonts w:ascii="TimesNewRomanPSMT" w:hAnsi="TimesNewRomanPSMT" w:cs="TimesNewRomanPSMT"/>
          <w:b/>
        </w:rPr>
      </w:pPr>
    </w:p>
    <w:p w:rsidR="00A35110" w:rsidRPr="00A35110" w:rsidRDefault="00A35110" w:rsidP="00911867">
      <w:pPr>
        <w:autoSpaceDE w:val="0"/>
        <w:autoSpaceDN w:val="0"/>
        <w:adjustRightInd w:val="0"/>
        <w:spacing w:after="0" w:line="240" w:lineRule="auto"/>
        <w:rPr>
          <w:rFonts w:ascii="TimesNewRomanPSMT" w:hAnsi="TimesNewRomanPSMT" w:cs="TimesNewRomanPSMT"/>
          <w:b/>
        </w:rPr>
      </w:pPr>
      <w:r w:rsidRPr="00A35110">
        <w:rPr>
          <w:rFonts w:ascii="TimesNewRomanPSMT" w:hAnsi="TimesNewRomanPSMT" w:cs="TimesNewRomanPSMT"/>
          <w:b/>
        </w:rPr>
        <w:t>Art Square</w:t>
      </w:r>
    </w:p>
    <w:p w:rsidR="00A35110" w:rsidRDefault="00A35110" w:rsidP="00911867">
      <w:pPr>
        <w:autoSpaceDE w:val="0"/>
        <w:autoSpaceDN w:val="0"/>
        <w:adjustRightInd w:val="0"/>
        <w:spacing w:after="0" w:line="240" w:lineRule="auto"/>
        <w:rPr>
          <w:rFonts w:ascii="TimesNewRomanPSMT" w:hAnsi="TimesNewRomanPSMT" w:cs="TimesNewRomanPSMT"/>
        </w:rPr>
      </w:pPr>
    </w:p>
    <w:p w:rsidR="00EB3DB8" w:rsidRDefault="00EB3DB8" w:rsidP="0091186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Purportedly, it was said that Trinity Church</w:t>
      </w:r>
      <w:r w:rsidR="00911867">
        <w:rPr>
          <w:rFonts w:ascii="TimesNewRomanPSMT" w:hAnsi="TimesNewRomanPSMT" w:cs="TimesNewRomanPSMT"/>
        </w:rPr>
        <w:t xml:space="preserve"> </w:t>
      </w:r>
      <w:r>
        <w:rPr>
          <w:rFonts w:ascii="TimesNewRomanPSMT" w:hAnsi="TimesNewRomanPSMT" w:cs="TimesNewRomanPSMT"/>
        </w:rPr>
        <w:t>represented the spirit, the Museum of Fine Arts the senses, and the Boston Public Library the mind.</w:t>
      </w:r>
      <w:r w:rsidR="00911867">
        <w:rPr>
          <w:rFonts w:ascii="TimesNewRomanPSMT" w:hAnsi="TimesNewRomanPSMT" w:cs="TimesNewRomanPSMT"/>
        </w:rPr>
        <w:t xml:space="preserve"> </w:t>
      </w:r>
      <w:r>
        <w:rPr>
          <w:rFonts w:ascii="TimesNewRomanPSMT" w:hAnsi="TimesNewRomanPSMT" w:cs="TimesNewRomanPSMT"/>
        </w:rPr>
        <w:t>Thus, the Square was thought to contain everything a cultured, well-rounded Bostonian might need.</w:t>
      </w:r>
    </w:p>
    <w:p w:rsidR="00911867" w:rsidRDefault="00911867" w:rsidP="00911867">
      <w:pPr>
        <w:autoSpaceDE w:val="0"/>
        <w:autoSpaceDN w:val="0"/>
        <w:adjustRightInd w:val="0"/>
        <w:spacing w:after="0" w:line="240" w:lineRule="auto"/>
        <w:rPr>
          <w:rFonts w:ascii="TimesNewRomanPSMT" w:hAnsi="TimesNewRomanPSMT" w:cs="TimesNewRomanPSMT"/>
        </w:rPr>
      </w:pPr>
    </w:p>
    <w:p w:rsidR="00655301" w:rsidRDefault="00655301" w:rsidP="00EB3DB8">
      <w:r w:rsidRPr="00655301">
        <w:rPr>
          <w:noProof/>
        </w:rPr>
        <w:drawing>
          <wp:inline distT="0" distB="0" distL="0" distR="0">
            <wp:extent cx="5943600" cy="3480435"/>
            <wp:effectExtent l="19050" t="19050" r="19050" b="24765"/>
            <wp:docPr id="3" name="Picture 3" descr="http://afsharomfs.files.wordpress.com/2012/12/screen-shot-2012-12-04-at-9-24-54-pm.png?w=625&amp;h=366&amp;crop=1"/>
            <wp:cNvGraphicFramePr/>
            <a:graphic xmlns:a="http://schemas.openxmlformats.org/drawingml/2006/main">
              <a:graphicData uri="http://schemas.openxmlformats.org/drawingml/2006/picture">
                <pic:pic xmlns:pic="http://schemas.openxmlformats.org/drawingml/2006/picture">
                  <pic:nvPicPr>
                    <pic:cNvPr id="1028" name="Picture 4" descr="http://afsharomfs.files.wordpress.com/2012/12/screen-shot-2012-12-04-at-9-24-54-pm.png?w=625&amp;h=366&amp;crop=1"/>
                    <pic:cNvPicPr>
                      <a:picLocks noChangeAspect="1" noChangeArrowheads="1"/>
                    </pic:cNvPicPr>
                  </pic:nvPicPr>
                  <pic:blipFill>
                    <a:blip r:embed="rId9" cstate="print"/>
                    <a:srcRect/>
                    <a:stretch>
                      <a:fillRect/>
                    </a:stretch>
                  </pic:blipFill>
                  <pic:spPr bwMode="auto">
                    <a:xfrm>
                      <a:off x="0" y="0"/>
                      <a:ext cx="5943600" cy="3480435"/>
                    </a:xfrm>
                    <a:prstGeom prst="rect">
                      <a:avLst/>
                    </a:prstGeom>
                    <a:noFill/>
                    <a:ln>
                      <a:solidFill>
                        <a:schemeClr val="bg1">
                          <a:lumMod val="85000"/>
                        </a:schemeClr>
                      </a:solidFill>
                    </a:ln>
                  </pic:spPr>
                </pic:pic>
              </a:graphicData>
            </a:graphic>
          </wp:inline>
        </w:drawing>
      </w:r>
    </w:p>
    <w:p w:rsidR="00AB0E0A" w:rsidRPr="00A35110" w:rsidRDefault="00AB0E0A" w:rsidP="00A35110">
      <w:pPr>
        <w:jc w:val="center"/>
        <w:rPr>
          <w:rFonts w:ascii="TimesNewRomanPS-BoldMT" w:hAnsi="TimesNewRomanPS-BoldMT" w:cs="TimesNewRomanPS-BoldMT"/>
          <w:bCs/>
          <w:sz w:val="20"/>
          <w:szCs w:val="20"/>
        </w:rPr>
      </w:pPr>
      <w:r w:rsidRPr="00A35110">
        <w:rPr>
          <w:rFonts w:ascii="TimesNewRomanPS-BoldMT" w:hAnsi="TimesNewRomanPS-BoldMT" w:cs="TimesNewRomanPS-BoldMT"/>
          <w:bCs/>
          <w:sz w:val="20"/>
          <w:szCs w:val="20"/>
        </w:rPr>
        <w:t>Most buildings in the Back Bay are built on wooden pilings – an estimated 1.5 to 2 million trees in total. This is the largest hidden forest in the world.</w:t>
      </w:r>
      <w:r w:rsidRPr="00A35110">
        <w:rPr>
          <w:rFonts w:ascii="TimesNewRomanPS-BoldMT" w:hAnsi="TimesNewRomanPS-BoldMT" w:cs="TimesNewRomanPS-BoldMT"/>
          <w:bCs/>
          <w:sz w:val="20"/>
          <w:szCs w:val="20"/>
        </w:rPr>
        <w:br w:type="page"/>
      </w:r>
    </w:p>
    <w:p w:rsidR="007A7727" w:rsidRPr="00BC5E3B" w:rsidRDefault="007A7727" w:rsidP="007A7727">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BC5E3B">
        <w:rPr>
          <w:rFonts w:ascii="TimesNewRomanPS-BoldMT" w:hAnsi="TimesNewRomanPS-BoldMT" w:cs="TimesNewRomanPS-BoldMT"/>
          <w:b/>
          <w:bCs/>
          <w:szCs w:val="24"/>
        </w:rPr>
        <w:lastRenderedPageBreak/>
        <w:t>TRINITY CHURCH</w:t>
      </w:r>
      <w:r w:rsidR="005E61DF" w:rsidRPr="00BC5E3B">
        <w:rPr>
          <w:rFonts w:ascii="TimesNewRomanPS-BoldMT" w:hAnsi="TimesNewRomanPS-BoldMT" w:cs="TimesNewRomanPS-BoldMT"/>
          <w:b/>
          <w:bCs/>
          <w:szCs w:val="24"/>
        </w:rPr>
        <w:t xml:space="preserve">: </w:t>
      </w:r>
      <w:r w:rsidRPr="00BC5E3B">
        <w:rPr>
          <w:rFonts w:ascii="TimesNewRomanPS-BoldMT" w:hAnsi="TimesNewRomanPS-BoldMT" w:cs="TimesNewRomanPS-BoldMT"/>
          <w:b/>
          <w:bCs/>
          <w:szCs w:val="24"/>
        </w:rPr>
        <w:t xml:space="preserve">  Stand</w:t>
      </w:r>
      <w:r w:rsidR="005E61DF" w:rsidRPr="00BC5E3B">
        <w:rPr>
          <w:rFonts w:ascii="TimesNewRomanPS-BoldMT" w:hAnsi="TimesNewRomanPS-BoldMT" w:cs="TimesNewRomanPS-BoldMT"/>
          <w:b/>
          <w:bCs/>
          <w:szCs w:val="24"/>
        </w:rPr>
        <w:t xml:space="preserve"> in front of the church</w:t>
      </w:r>
    </w:p>
    <w:p w:rsidR="007A7727" w:rsidRDefault="007A7727" w:rsidP="007A7727">
      <w:pPr>
        <w:autoSpaceDE w:val="0"/>
        <w:autoSpaceDN w:val="0"/>
        <w:adjustRightInd w:val="0"/>
        <w:spacing w:after="0" w:line="240" w:lineRule="auto"/>
        <w:rPr>
          <w:rFonts w:ascii="TimesNewRomanPSMT" w:hAnsi="TimesNewRomanPSMT" w:cs="TimesNewRomanPSMT"/>
        </w:rPr>
      </w:pPr>
    </w:p>
    <w:p w:rsidR="007A7727" w:rsidRPr="007A7727" w:rsidRDefault="007A7727" w:rsidP="007A7727">
      <w:pPr>
        <w:pStyle w:val="ListParagraph"/>
        <w:numPr>
          <w:ilvl w:val="0"/>
          <w:numId w:val="2"/>
        </w:numPr>
        <w:autoSpaceDE w:val="0"/>
        <w:autoSpaceDN w:val="0"/>
        <w:adjustRightInd w:val="0"/>
        <w:spacing w:after="0" w:line="240" w:lineRule="auto"/>
        <w:rPr>
          <w:rFonts w:ascii="TimesNewRomanPSMT" w:hAnsi="TimesNewRomanPSMT" w:cs="TimesNewRomanPSMT"/>
          <w:b/>
        </w:rPr>
      </w:pPr>
      <w:r w:rsidRPr="007A7727">
        <w:rPr>
          <w:rFonts w:ascii="TimesNewRomanPSMT" w:hAnsi="TimesNewRomanPSMT" w:cs="TimesNewRomanPSMT"/>
          <w:b/>
        </w:rPr>
        <w:t>Trinity Church: H.H. Richardson 1872–77</w:t>
      </w:r>
      <w:r w:rsidR="00CB63EC">
        <w:rPr>
          <w:rFonts w:ascii="TimesNewRomanPSMT" w:hAnsi="TimesNewRomanPSMT" w:cs="TimesNewRomanPSMT"/>
          <w:b/>
        </w:rPr>
        <w:t xml:space="preserve"> (5 Years)</w:t>
      </w:r>
    </w:p>
    <w:p w:rsidR="007A7727" w:rsidRPr="007A7727" w:rsidRDefault="007A7727" w:rsidP="007A7727">
      <w:pPr>
        <w:pStyle w:val="ListParagraph"/>
        <w:numPr>
          <w:ilvl w:val="0"/>
          <w:numId w:val="2"/>
        </w:numPr>
        <w:autoSpaceDE w:val="0"/>
        <w:autoSpaceDN w:val="0"/>
        <w:adjustRightInd w:val="0"/>
        <w:spacing w:after="0" w:line="240" w:lineRule="auto"/>
        <w:rPr>
          <w:rFonts w:ascii="TimesNewRomanPSMT" w:hAnsi="TimesNewRomanPSMT" w:cs="TimesNewRomanPSMT"/>
          <w:b/>
        </w:rPr>
      </w:pPr>
      <w:r w:rsidRPr="007A7727">
        <w:rPr>
          <w:rFonts w:ascii="TimesNewRomanPSMT" w:hAnsi="TimesNewRomanPSMT" w:cs="TimesNewRomanPSMT"/>
          <w:b/>
        </w:rPr>
        <w:t>Renovation/expansion: Goody, Clancy &amp; Associates 2002–07</w:t>
      </w:r>
    </w:p>
    <w:p w:rsidR="007A7727" w:rsidRDefault="007A7727" w:rsidP="007A7727">
      <w:pPr>
        <w:autoSpaceDE w:val="0"/>
        <w:autoSpaceDN w:val="0"/>
        <w:adjustRightInd w:val="0"/>
        <w:spacing w:after="0" w:line="240" w:lineRule="auto"/>
        <w:rPr>
          <w:rFonts w:ascii="TimesNewRomanPSMT" w:hAnsi="TimesNewRomanPSMT" w:cs="TimesNewRomanPSMT"/>
        </w:rPr>
      </w:pP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was the third structure built for the Trinity congregation, which moved here from downtown.  The popular and charismatic rector, Phillips Brooks (1835–1893), led the movement to relocate in Back Bay </w:t>
      </w:r>
      <w:r w:rsidR="00D70847">
        <w:rPr>
          <w:rFonts w:ascii="TimesNewRomanPSMT" w:hAnsi="TimesNewRomanPSMT" w:cs="TimesNewRomanPSMT"/>
        </w:rPr>
        <w:t>before</w:t>
      </w:r>
      <w:r w:rsidR="003C2214">
        <w:rPr>
          <w:rFonts w:ascii="TimesNewRomanPSMT" w:hAnsi="TimesNewRomanPSMT" w:cs="TimesNewRomanPSMT"/>
        </w:rPr>
        <w:t xml:space="preserve"> its </w:t>
      </w:r>
      <w:r w:rsidR="005F07A8">
        <w:rPr>
          <w:rFonts w:ascii="TimesNewRomanPSMT" w:hAnsi="TimesNewRomanPSMT" w:cs="TimesNewRomanPSMT"/>
        </w:rPr>
        <w:t>earlier church</w:t>
      </w:r>
      <w:r w:rsidR="003C2214">
        <w:rPr>
          <w:rFonts w:ascii="TimesNewRomanPSMT" w:hAnsi="TimesNewRomanPSMT" w:cs="TimesNewRomanPSMT"/>
        </w:rPr>
        <w:t xml:space="preserve"> burned in the fire of 1872.  He</w:t>
      </w:r>
      <w:r>
        <w:rPr>
          <w:rFonts w:ascii="TimesNewRomanPSMT" w:hAnsi="TimesNewRomanPSMT" w:cs="TimesNewRomanPSMT"/>
        </w:rPr>
        <w:t xml:space="preserve"> was involved in the planning of the new church from the start</w:t>
      </w:r>
      <w:r w:rsidR="00D70847">
        <w:rPr>
          <w:rFonts w:ascii="TimesNewRomanPSMT" w:hAnsi="TimesNewRomanPSMT" w:cs="TimesNewRomanPSMT"/>
        </w:rPr>
        <w:t xml:space="preserve"> and held a</w:t>
      </w:r>
      <w:r>
        <w:rPr>
          <w:rFonts w:ascii="TimesNewRomanPSMT" w:hAnsi="TimesNewRomanPSMT" w:cs="TimesNewRomanPSMT"/>
        </w:rPr>
        <w:t xml:space="preserve"> design competition</w:t>
      </w:r>
      <w:r w:rsidR="00D70847">
        <w:rPr>
          <w:rFonts w:ascii="TimesNewRomanPSMT" w:hAnsi="TimesNewRomanPSMT" w:cs="TimesNewRomanPSMT"/>
        </w:rPr>
        <w:t xml:space="preserve">. </w:t>
      </w:r>
      <w:r>
        <w:rPr>
          <w:rFonts w:ascii="TimesNewRomanPSMT" w:hAnsi="TimesNewRomanPSMT" w:cs="TimesNewRomanPSMT"/>
        </w:rPr>
        <w:t xml:space="preserve">Brooks’ Harvard friend, H.H. Richardson, was selected as the architect. </w:t>
      </w:r>
    </w:p>
    <w:p w:rsidR="007A7727" w:rsidRDefault="007A7727" w:rsidP="007A7727">
      <w:pPr>
        <w:autoSpaceDE w:val="0"/>
        <w:autoSpaceDN w:val="0"/>
        <w:adjustRightInd w:val="0"/>
        <w:spacing w:after="0" w:line="240" w:lineRule="auto"/>
        <w:rPr>
          <w:rFonts w:ascii="TimesNewRomanPSMT" w:hAnsi="TimesNewRomanPSMT" w:cs="TimesNewRomanPSMT"/>
        </w:rPr>
      </w:pP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Henry Hobson Richardson (1838–1886), born in New Orleans, was 34 years old at the time of this commission. He had graduated from Harvard and studied at the </w:t>
      </w:r>
      <w:proofErr w:type="spellStart"/>
      <w:r w:rsidR="00AB0E0A">
        <w:rPr>
          <w:rFonts w:ascii="TimesNewRomanPSMT" w:hAnsi="TimesNewRomanPSMT" w:cs="TimesNewRomanPSMT"/>
        </w:rPr>
        <w:t>É</w:t>
      </w:r>
      <w:r>
        <w:rPr>
          <w:rFonts w:ascii="TimesNewRomanPSMT" w:hAnsi="TimesNewRomanPSMT" w:cs="TimesNewRomanPSMT"/>
        </w:rPr>
        <w:t>cole</w:t>
      </w:r>
      <w:proofErr w:type="spellEnd"/>
      <w:r>
        <w:rPr>
          <w:rFonts w:ascii="TimesNewRomanPSMT" w:hAnsi="TimesNewRomanPSMT" w:cs="TimesNewRomanPSMT"/>
        </w:rPr>
        <w:t xml:space="preserve"> des Beaux-Arts in Paris before beginning his architectural career.  </w:t>
      </w:r>
    </w:p>
    <w:p w:rsidR="007A7727" w:rsidRDefault="007A7727" w:rsidP="007A7727">
      <w:pPr>
        <w:autoSpaceDE w:val="0"/>
        <w:autoSpaceDN w:val="0"/>
        <w:adjustRightInd w:val="0"/>
        <w:spacing w:after="0" w:line="240" w:lineRule="auto"/>
        <w:rPr>
          <w:rFonts w:ascii="TimesNewRomanPSMT" w:hAnsi="TimesNewRomanPSMT" w:cs="TimesNewRomanPSMT"/>
        </w:rPr>
      </w:pP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Considered the masterpiece of Richardson’s short career</w:t>
      </w:r>
      <w:r w:rsidR="00790CD7">
        <w:rPr>
          <w:rFonts w:ascii="TimesNewRomanPSMT" w:hAnsi="TimesNewRomanPSMT" w:cs="TimesNewRomanPSMT"/>
        </w:rPr>
        <w:t xml:space="preserve"> (he was only 33)</w:t>
      </w:r>
      <w:proofErr w:type="gramStart"/>
      <w:r>
        <w:rPr>
          <w:rFonts w:ascii="TimesNewRomanPSMT" w:hAnsi="TimesNewRomanPSMT" w:cs="TimesNewRomanPSMT"/>
        </w:rPr>
        <w:t>,</w:t>
      </w:r>
      <w:proofErr w:type="gramEnd"/>
      <w:r>
        <w:rPr>
          <w:rFonts w:ascii="TimesNewRomanPSMT" w:hAnsi="TimesNewRomanPSMT" w:cs="TimesNewRomanPSMT"/>
        </w:rPr>
        <w:t xml:space="preserve"> the church draws its inspiration from the French Romanesque style, especially the Auvergne region in southwest France. The triple doorway, now hidden by the western porch, is modeled on that of St. Gilles-du-</w:t>
      </w:r>
      <w:proofErr w:type="spellStart"/>
      <w:r>
        <w:rPr>
          <w:rFonts w:ascii="TimesNewRomanPSMT" w:hAnsi="TimesNewRomanPSMT" w:cs="TimesNewRomanPSMT"/>
        </w:rPr>
        <w:t>Gard</w:t>
      </w:r>
      <w:proofErr w:type="spellEnd"/>
      <w:r>
        <w:rPr>
          <w:rFonts w:ascii="TimesNewRomanPSMT" w:hAnsi="TimesNewRomanPSMT" w:cs="TimesNewRomanPSMT"/>
        </w:rPr>
        <w:t xml:space="preserve"> in Provence; the tower is based on the Torre </w:t>
      </w:r>
      <w:proofErr w:type="gramStart"/>
      <w:r>
        <w:rPr>
          <w:rFonts w:ascii="TimesNewRomanPSMT" w:hAnsi="TimesNewRomanPSMT" w:cs="TimesNewRomanPSMT"/>
        </w:rPr>
        <w:t>del</w:t>
      </w:r>
      <w:proofErr w:type="gramEnd"/>
      <w:r>
        <w:rPr>
          <w:rFonts w:ascii="TimesNewRomanPSMT" w:hAnsi="TimesNewRomanPSMT" w:cs="TimesNewRomanPSMT"/>
        </w:rPr>
        <w:t xml:space="preserve"> Gallo in Salamanca, Spain. The result is a three-dimensional building with a centralized plan. The compact cross design creates an auditorium-like effect, which gave, not incidentally, maximum exposure to Phillips Brooks, who was famous for his spellbinding oratory.</w:t>
      </w:r>
    </w:p>
    <w:p w:rsidR="00CB63EC" w:rsidRDefault="00CB63EC" w:rsidP="007A7727">
      <w:pPr>
        <w:autoSpaceDE w:val="0"/>
        <w:autoSpaceDN w:val="0"/>
        <w:adjustRightInd w:val="0"/>
        <w:spacing w:after="0" w:line="240" w:lineRule="auto"/>
        <w:rPr>
          <w:rFonts w:ascii="TimesNewRomanPSMT" w:hAnsi="TimesNewRomanPSMT" w:cs="TimesNewRomanPSMT"/>
        </w:rPr>
      </w:pPr>
    </w:p>
    <w:p w:rsidR="00CB63EC" w:rsidRDefault="00CB63EC" w:rsidP="00CB63EC">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Trinity’s design demanded unprecedented architectural and engineering solutions. Built on made land, the church required 4,500 wooden pilings driven into the fill. These supports must be kept wet to avoid rotting and to secure the edifice. The heavy, 200-foot-tall tower is supported on over 2,000 of the pilings in an area of 90 feet square just for the tower. The foundation of each of the four tower piers is a pyramid of granite blocks. (These are now visible when one visits the bookstore in the undercroft.)  </w:t>
      </w:r>
    </w:p>
    <w:p w:rsidR="00CB63EC" w:rsidRDefault="00CB63EC" w:rsidP="007A7727">
      <w:pPr>
        <w:autoSpaceDE w:val="0"/>
        <w:autoSpaceDN w:val="0"/>
        <w:adjustRightInd w:val="0"/>
        <w:spacing w:after="0" w:line="240" w:lineRule="auto"/>
        <w:rPr>
          <w:rFonts w:ascii="TimesNewRomanPSMT" w:hAnsi="TimesNewRomanPSMT" w:cs="TimesNewRomanPSMT"/>
        </w:rPr>
      </w:pP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3274060" cy="2495550"/>
            <wp:effectExtent l="19050" t="0" r="2540" b="0"/>
            <wp:wrapSquare wrapText="bothSides"/>
            <wp:docPr id="4" name="Picture 3" descr="Trinity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jpg"/>
                    <pic:cNvPicPr/>
                  </pic:nvPicPr>
                  <pic:blipFill>
                    <a:blip r:embed="rId10" cstate="print"/>
                    <a:stretch>
                      <a:fillRect/>
                    </a:stretch>
                  </pic:blipFill>
                  <pic:spPr>
                    <a:xfrm>
                      <a:off x="0" y="0"/>
                      <a:ext cx="3274060" cy="2495550"/>
                    </a:xfrm>
                    <a:prstGeom prst="rect">
                      <a:avLst/>
                    </a:prstGeom>
                  </pic:spPr>
                </pic:pic>
              </a:graphicData>
            </a:graphic>
          </wp:anchor>
        </w:drawing>
      </w:r>
      <w:r>
        <w:rPr>
          <w:rFonts w:ascii="TimesNewRomanPSMT" w:hAnsi="TimesNewRomanPSMT" w:cs="TimesNewRomanPSMT"/>
        </w:rPr>
        <w:t xml:space="preserve">There were several alterations in the original plan. Because of the uncertain support of the made land, the central tower was lowered, and rendered less massive looking by the open filigree work under the red tile roof. The western porch, which Richardson envisioned but never completed, was added after his death in 1897 by his successor firm </w:t>
      </w:r>
      <w:proofErr w:type="spellStart"/>
      <w:r>
        <w:rPr>
          <w:rFonts w:ascii="TimesNewRomanPSMT" w:hAnsi="TimesNewRomanPSMT" w:cs="TimesNewRomanPSMT"/>
        </w:rPr>
        <w:t>Shepley</w:t>
      </w:r>
      <w:proofErr w:type="spellEnd"/>
      <w:r>
        <w:rPr>
          <w:rFonts w:ascii="TimesNewRomanPSMT" w:hAnsi="TimesNewRomanPSMT" w:cs="TimesNewRomanPSMT"/>
        </w:rPr>
        <w:t xml:space="preserve"> </w:t>
      </w:r>
      <w:proofErr w:type="spellStart"/>
      <w:r>
        <w:rPr>
          <w:rFonts w:ascii="TimesNewRomanPSMT" w:hAnsi="TimesNewRomanPSMT" w:cs="TimesNewRomanPSMT"/>
        </w:rPr>
        <w:t>Rutan</w:t>
      </w:r>
      <w:proofErr w:type="spellEnd"/>
      <w:r>
        <w:rPr>
          <w:rFonts w:ascii="TimesNewRomanPSMT" w:hAnsi="TimesNewRomanPSMT" w:cs="TimesNewRomanPSMT"/>
        </w:rPr>
        <w:t xml:space="preserve"> and Coolidge. It is inspired by St. </w:t>
      </w:r>
      <w:proofErr w:type="spellStart"/>
      <w:r>
        <w:rPr>
          <w:rFonts w:ascii="TimesNewRomanPSMT" w:hAnsi="TimesNewRomanPSMT" w:cs="TimesNewRomanPSMT"/>
        </w:rPr>
        <w:t>Trophime</w:t>
      </w:r>
      <w:proofErr w:type="spellEnd"/>
      <w:r>
        <w:rPr>
          <w:rFonts w:ascii="TimesNewRomanPSMT" w:hAnsi="TimesNewRomanPSMT" w:cs="TimesNewRomanPSMT"/>
        </w:rPr>
        <w:t xml:space="preserve"> in Arles, France</w:t>
      </w: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t>
      </w:r>
      <w:proofErr w:type="gramStart"/>
      <w:r>
        <w:rPr>
          <w:rFonts w:ascii="TimesNewRomanPSMT" w:hAnsi="TimesNewRomanPSMT" w:cs="TimesNewRomanPSMT"/>
        </w:rPr>
        <w:t>which</w:t>
      </w:r>
      <w:proofErr w:type="gramEnd"/>
      <w:r>
        <w:rPr>
          <w:rFonts w:ascii="TimesNewRomanPSMT" w:hAnsi="TimesNewRomanPSMT" w:cs="TimesNewRomanPSMT"/>
        </w:rPr>
        <w:t xml:space="preserve"> Richardson greatly admired). The original west facade towers were also replaced at this time.</w:t>
      </w:r>
    </w:p>
    <w:p w:rsidR="007A7727" w:rsidRDefault="007A7727" w:rsidP="007A7727">
      <w:pPr>
        <w:autoSpaceDE w:val="0"/>
        <w:autoSpaceDN w:val="0"/>
        <w:adjustRightInd w:val="0"/>
        <w:spacing w:after="0" w:line="240" w:lineRule="auto"/>
        <w:rPr>
          <w:rFonts w:ascii="TimesNewRomanPSMT" w:hAnsi="TimesNewRomanPSMT" w:cs="TimesNewRomanPSMT"/>
        </w:rPr>
      </w:pPr>
    </w:p>
    <w:p w:rsidR="00AB0E0A" w:rsidRDefault="00AB0E0A" w:rsidP="007A7727">
      <w:pPr>
        <w:autoSpaceDE w:val="0"/>
        <w:autoSpaceDN w:val="0"/>
        <w:adjustRightInd w:val="0"/>
        <w:spacing w:after="0" w:line="240" w:lineRule="auto"/>
        <w:rPr>
          <w:rFonts w:ascii="TimesNewRomanPSMT" w:hAnsi="TimesNewRomanPSMT" w:cs="TimesNewRomanPSMT"/>
        </w:rPr>
      </w:pPr>
    </w:p>
    <w:p w:rsidR="007A7727" w:rsidRDefault="007A7727" w:rsidP="007A772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building’s massiveness required the strength of granite, so the primary stone is </w:t>
      </w:r>
      <w:proofErr w:type="gramStart"/>
      <w:r>
        <w:rPr>
          <w:rFonts w:ascii="TimesNewRomanPSMT" w:hAnsi="TimesNewRomanPSMT" w:cs="TimesNewRomanPSMT"/>
        </w:rPr>
        <w:t>a light</w:t>
      </w:r>
      <w:proofErr w:type="gramEnd"/>
      <w:r>
        <w:rPr>
          <w:rFonts w:ascii="TimesNewRomanPSMT" w:hAnsi="TimesNewRomanPSMT" w:cs="TimesNewRomanPSMT"/>
        </w:rPr>
        <w:t xml:space="preserve"> Dedham granite, with granite from Quincy, Rockport, Westerly, RI, and Maine, and some of the stone from the </w:t>
      </w:r>
      <w:r w:rsidR="003C2214">
        <w:rPr>
          <w:rFonts w:ascii="TimesNewRomanPSMT" w:hAnsi="TimesNewRomanPSMT" w:cs="TimesNewRomanPSMT"/>
        </w:rPr>
        <w:t>burned</w:t>
      </w:r>
      <w:r>
        <w:rPr>
          <w:rFonts w:ascii="TimesNewRomanPSMT" w:hAnsi="TimesNewRomanPSMT" w:cs="TimesNewRomanPSMT"/>
        </w:rPr>
        <w:t xml:space="preserve"> church for parts of the foundation. Longmeadow</w:t>
      </w:r>
      <w:r w:rsidR="003C2214">
        <w:rPr>
          <w:rFonts w:ascii="TimesNewRomanPSMT" w:hAnsi="TimesNewRomanPSMT" w:cs="TimesNewRomanPSMT"/>
        </w:rPr>
        <w:t xml:space="preserve"> </w:t>
      </w:r>
      <w:r>
        <w:rPr>
          <w:rFonts w:ascii="TimesNewRomanPSMT" w:hAnsi="TimesNewRomanPSMT" w:cs="TimesNewRomanPSMT"/>
        </w:rPr>
        <w:t>sandstone is used for the trim and cut stonework, as well as for the checkerboards and chevrons.</w:t>
      </w:r>
    </w:p>
    <w:p w:rsidR="003C2214" w:rsidRDefault="003E3AF9" w:rsidP="007A7727">
      <w:pPr>
        <w:autoSpaceDE w:val="0"/>
        <w:autoSpaceDN w:val="0"/>
        <w:adjustRightInd w:val="0"/>
        <w:spacing w:after="0" w:line="240" w:lineRule="auto"/>
        <w:rPr>
          <w:rFonts w:ascii="TimesNewRomanPSMT" w:hAnsi="TimesNewRomanPSMT" w:cs="TimesNewRomanPSMT"/>
        </w:rPr>
      </w:pPr>
      <w:r w:rsidRPr="003E3AF9">
        <w:rPr>
          <w:rFonts w:ascii="TimesNewRomanPSMT" w:hAnsi="TimesNewRomanPSMT" w:cs="TimesNewRomanPSMT"/>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2540</wp:posOffset>
            </wp:positionV>
            <wp:extent cx="2095500" cy="1990725"/>
            <wp:effectExtent l="19050" t="0" r="0" b="0"/>
            <wp:wrapSquare wrapText="bothSides"/>
            <wp:docPr id="5" name="Picture 4" descr="http://upload.wikimedia.org/wikipedia/commons/thumb/a/a5/David%27s_Charge_to_Solomon,_by_Burne-Jones_and_Morris,_Trinity_Church,_Boston,_Massachusetts.JPG/220px-David%27s_Charge_to_Solomon,_by_Burne-Jones_and_Morris,_Trinity_Church,_Boston,_Massachusetts.JPG"/>
            <wp:cNvGraphicFramePr/>
            <a:graphic xmlns:a="http://schemas.openxmlformats.org/drawingml/2006/main">
              <a:graphicData uri="http://schemas.openxmlformats.org/drawingml/2006/picture">
                <pic:pic xmlns:pic="http://schemas.openxmlformats.org/drawingml/2006/picture">
                  <pic:nvPicPr>
                    <pic:cNvPr id="1030" name="Picture 6" descr="http://upload.wikimedia.org/wikipedia/commons/thumb/a/a5/David%27s_Charge_to_Solomon,_by_Burne-Jones_and_Morris,_Trinity_Church,_Boston,_Massachusetts.JPG/220px-David%27s_Charge_to_Solomon,_by_Burne-Jones_and_Morris,_Trinity_Church,_Boston,_Massachusetts.JPG"/>
                    <pic:cNvPicPr>
                      <a:picLocks noChangeAspect="1" noChangeArrowheads="1"/>
                    </pic:cNvPicPr>
                  </pic:nvPicPr>
                  <pic:blipFill>
                    <a:blip r:embed="rId11" cstate="print"/>
                    <a:srcRect/>
                    <a:stretch>
                      <a:fillRect/>
                    </a:stretch>
                  </pic:blipFill>
                  <pic:spPr bwMode="auto">
                    <a:xfrm>
                      <a:off x="0" y="0"/>
                      <a:ext cx="2095500" cy="1990725"/>
                    </a:xfrm>
                    <a:prstGeom prst="rect">
                      <a:avLst/>
                    </a:prstGeom>
                    <a:noFill/>
                  </pic:spPr>
                </pic:pic>
              </a:graphicData>
            </a:graphic>
          </wp:anchor>
        </w:drawing>
      </w:r>
      <w:r w:rsidR="007A7727">
        <w:rPr>
          <w:rFonts w:ascii="TimesNewRomanPSMT" w:hAnsi="TimesNewRomanPSMT" w:cs="TimesNewRomanPSMT"/>
        </w:rPr>
        <w:t>When planning the interior, Richardson worked</w:t>
      </w:r>
      <w:r w:rsidR="003C2214">
        <w:rPr>
          <w:rFonts w:ascii="TimesNewRomanPSMT" w:hAnsi="TimesNewRomanPSMT" w:cs="TimesNewRomanPSMT"/>
        </w:rPr>
        <w:t xml:space="preserve"> </w:t>
      </w:r>
      <w:r w:rsidR="007A7727">
        <w:rPr>
          <w:rFonts w:ascii="TimesNewRomanPSMT" w:hAnsi="TimesNewRomanPSMT" w:cs="TimesNewRomanPSMT"/>
        </w:rPr>
        <w:t>closely with</w:t>
      </w:r>
      <w:r w:rsidR="00790CD7">
        <w:rPr>
          <w:rFonts w:ascii="TimesNewRomanPSMT" w:hAnsi="TimesNewRomanPSMT" w:cs="TimesNewRomanPSMT"/>
        </w:rPr>
        <w:t xml:space="preserve"> a group of superb</w:t>
      </w:r>
      <w:r w:rsidR="007A7727">
        <w:rPr>
          <w:rFonts w:ascii="TimesNewRomanPSMT" w:hAnsi="TimesNewRomanPSMT" w:cs="TimesNewRomanPSMT"/>
        </w:rPr>
        <w:t xml:space="preserve"> sculptors, painters, and glaziers who contributed richly to the church. </w:t>
      </w:r>
    </w:p>
    <w:p w:rsidR="003C2214" w:rsidRDefault="007A7727" w:rsidP="003C2214">
      <w:pPr>
        <w:pStyle w:val="ListParagraph"/>
        <w:numPr>
          <w:ilvl w:val="0"/>
          <w:numId w:val="3"/>
        </w:numPr>
        <w:autoSpaceDE w:val="0"/>
        <w:autoSpaceDN w:val="0"/>
        <w:adjustRightInd w:val="0"/>
        <w:spacing w:after="0" w:line="240" w:lineRule="auto"/>
        <w:rPr>
          <w:rFonts w:ascii="TimesNewRomanPSMT" w:hAnsi="TimesNewRomanPSMT" w:cs="TimesNewRomanPSMT"/>
        </w:rPr>
      </w:pPr>
      <w:r w:rsidRPr="003C2214">
        <w:rPr>
          <w:rFonts w:ascii="TimesNewRomanPSMT" w:hAnsi="TimesNewRomanPSMT" w:cs="TimesNewRomanPSMT"/>
        </w:rPr>
        <w:t>The biologically</w:t>
      </w:r>
      <w:r w:rsidR="003C2214" w:rsidRPr="003C2214">
        <w:rPr>
          <w:rFonts w:ascii="TimesNewRomanPSMT" w:hAnsi="TimesNewRomanPSMT" w:cs="TimesNewRomanPSMT"/>
        </w:rPr>
        <w:t xml:space="preserve"> </w:t>
      </w:r>
      <w:r w:rsidRPr="003C2214">
        <w:rPr>
          <w:rFonts w:ascii="TimesNewRomanPSMT" w:hAnsi="TimesNewRomanPSMT" w:cs="TimesNewRomanPSMT"/>
        </w:rPr>
        <w:t>correct</w:t>
      </w:r>
      <w:r w:rsidR="003C2214" w:rsidRPr="003C2214">
        <w:rPr>
          <w:rFonts w:ascii="TimesNewRomanPSMT" w:hAnsi="TimesNewRomanPSMT" w:cs="TimesNewRomanPSMT"/>
        </w:rPr>
        <w:t xml:space="preserve"> </w:t>
      </w:r>
      <w:r w:rsidRPr="003C2214">
        <w:rPr>
          <w:rFonts w:ascii="TimesNewRomanPSMT" w:hAnsi="TimesNewRomanPSMT" w:cs="TimesNewRomanPSMT"/>
        </w:rPr>
        <w:t xml:space="preserve">foliate ornament on the church itself (not on the porch) was carved by John Evans. </w:t>
      </w:r>
    </w:p>
    <w:p w:rsidR="003C2214" w:rsidRDefault="007A7727" w:rsidP="007A7727">
      <w:pPr>
        <w:pStyle w:val="ListParagraph"/>
        <w:numPr>
          <w:ilvl w:val="0"/>
          <w:numId w:val="3"/>
        </w:numPr>
        <w:autoSpaceDE w:val="0"/>
        <w:autoSpaceDN w:val="0"/>
        <w:adjustRightInd w:val="0"/>
        <w:spacing w:after="0" w:line="240" w:lineRule="auto"/>
        <w:rPr>
          <w:rFonts w:ascii="TimesNewRomanPSMT" w:hAnsi="TimesNewRomanPSMT" w:cs="TimesNewRomanPSMT"/>
        </w:rPr>
      </w:pPr>
      <w:r w:rsidRPr="003C2214">
        <w:rPr>
          <w:rFonts w:ascii="TimesNewRomanPSMT" w:hAnsi="TimesNewRomanPSMT" w:cs="TimesNewRomanPSMT"/>
        </w:rPr>
        <w:t>The murals are</w:t>
      </w:r>
      <w:r w:rsidR="003C2214" w:rsidRPr="003C2214">
        <w:rPr>
          <w:rFonts w:ascii="TimesNewRomanPSMT" w:hAnsi="TimesNewRomanPSMT" w:cs="TimesNewRomanPSMT"/>
        </w:rPr>
        <w:t xml:space="preserve"> </w:t>
      </w:r>
      <w:r w:rsidRPr="003C2214">
        <w:rPr>
          <w:rFonts w:ascii="TimesNewRomanPSMT" w:hAnsi="TimesNewRomanPSMT" w:cs="TimesNewRomanPSMT"/>
        </w:rPr>
        <w:t xml:space="preserve">by John La </w:t>
      </w:r>
      <w:proofErr w:type="spellStart"/>
      <w:r w:rsidRPr="003C2214">
        <w:rPr>
          <w:rFonts w:ascii="TimesNewRomanPSMT" w:hAnsi="TimesNewRomanPSMT" w:cs="TimesNewRomanPSMT"/>
        </w:rPr>
        <w:t>Farge</w:t>
      </w:r>
      <w:proofErr w:type="spellEnd"/>
      <w:r w:rsidRPr="003C2214">
        <w:rPr>
          <w:rFonts w:ascii="TimesNewRomanPSMT" w:hAnsi="TimesNewRomanPSMT" w:cs="TimesNewRomanPSMT"/>
        </w:rPr>
        <w:t xml:space="preserve"> and constitute the first major mural commission executed by an American artist.</w:t>
      </w:r>
      <w:r w:rsidR="00CB63EC">
        <w:rPr>
          <w:rFonts w:ascii="TimesNewRomanPSMT" w:hAnsi="TimesNewRomanPSMT" w:cs="TimesNewRomanPSMT"/>
        </w:rPr>
        <w:t xml:space="preserve">  (</w:t>
      </w:r>
      <w:r w:rsidRPr="003C2214">
        <w:rPr>
          <w:rFonts w:ascii="TimesNewRomanPSMT" w:hAnsi="TimesNewRomanPSMT" w:cs="TimesNewRomanPSMT"/>
        </w:rPr>
        <w:t xml:space="preserve">Augustus Saint-Gaudens was an apprentice on the mural project.) </w:t>
      </w:r>
    </w:p>
    <w:p w:rsidR="007A7727" w:rsidRDefault="007A7727" w:rsidP="007A7727">
      <w:pPr>
        <w:pStyle w:val="ListParagraph"/>
        <w:numPr>
          <w:ilvl w:val="0"/>
          <w:numId w:val="3"/>
        </w:numPr>
        <w:autoSpaceDE w:val="0"/>
        <w:autoSpaceDN w:val="0"/>
        <w:adjustRightInd w:val="0"/>
        <w:spacing w:after="0" w:line="240" w:lineRule="auto"/>
        <w:rPr>
          <w:rFonts w:ascii="TimesNewRomanPSMT" w:hAnsi="TimesNewRomanPSMT" w:cs="TimesNewRomanPSMT"/>
        </w:rPr>
      </w:pPr>
      <w:r w:rsidRPr="003C2214">
        <w:rPr>
          <w:rFonts w:ascii="TimesNewRomanPSMT" w:hAnsi="TimesNewRomanPSMT" w:cs="TimesNewRomanPSMT"/>
        </w:rPr>
        <w:t>Trinity’s display of stained glass</w:t>
      </w:r>
      <w:r w:rsidR="003C2214" w:rsidRPr="003C2214">
        <w:rPr>
          <w:rFonts w:ascii="TimesNewRomanPSMT" w:hAnsi="TimesNewRomanPSMT" w:cs="TimesNewRomanPSMT"/>
        </w:rPr>
        <w:t xml:space="preserve"> </w:t>
      </w:r>
      <w:r w:rsidRPr="003C2214">
        <w:rPr>
          <w:rFonts w:ascii="TimesNewRomanPSMT" w:hAnsi="TimesNewRomanPSMT" w:cs="TimesNewRomanPSMT"/>
        </w:rPr>
        <w:t xml:space="preserve">spans the history of stained glass techniques. Many of the stained glass windows are by La </w:t>
      </w:r>
      <w:proofErr w:type="spellStart"/>
      <w:r w:rsidRPr="003C2214">
        <w:rPr>
          <w:rFonts w:ascii="TimesNewRomanPSMT" w:hAnsi="TimesNewRomanPSMT" w:cs="TimesNewRomanPSMT"/>
        </w:rPr>
        <w:t>Farge</w:t>
      </w:r>
      <w:proofErr w:type="spellEnd"/>
      <w:r w:rsidRPr="003C2214">
        <w:rPr>
          <w:rFonts w:ascii="TimesNewRomanPSMT" w:hAnsi="TimesNewRomanPSMT" w:cs="TimesNewRomanPSMT"/>
        </w:rPr>
        <w:t>, his</w:t>
      </w:r>
      <w:r w:rsidR="003C2214" w:rsidRPr="003C2214">
        <w:rPr>
          <w:rFonts w:ascii="TimesNewRomanPSMT" w:hAnsi="TimesNewRomanPSMT" w:cs="TimesNewRomanPSMT"/>
        </w:rPr>
        <w:t xml:space="preserve"> </w:t>
      </w:r>
      <w:r w:rsidRPr="003C2214">
        <w:rPr>
          <w:rFonts w:ascii="TimesNewRomanPSMT" w:hAnsi="TimesNewRomanPSMT" w:cs="TimesNewRomanPSMT"/>
        </w:rPr>
        <w:t>most famous being “Christ in the Act of Blessing” situated over the entrance. It is famous for its large</w:t>
      </w:r>
      <w:r w:rsidR="003C2214" w:rsidRPr="003C2214">
        <w:rPr>
          <w:rFonts w:ascii="TimesNewRomanPSMT" w:hAnsi="TimesNewRomanPSMT" w:cs="TimesNewRomanPSMT"/>
        </w:rPr>
        <w:t xml:space="preserve"> </w:t>
      </w:r>
      <w:r w:rsidRPr="003C2214">
        <w:rPr>
          <w:rFonts w:ascii="TimesNewRomanPSMT" w:hAnsi="TimesNewRomanPSMT" w:cs="TimesNewRomanPSMT"/>
        </w:rPr>
        <w:t>expanses of brilliant blue glass, made up of innumerable small roundels, each in its own leaded casing.</w:t>
      </w:r>
    </w:p>
    <w:p w:rsidR="003C2214" w:rsidRDefault="007A7727" w:rsidP="007A7727">
      <w:pPr>
        <w:pStyle w:val="ListParagraph"/>
        <w:numPr>
          <w:ilvl w:val="0"/>
          <w:numId w:val="3"/>
        </w:numPr>
        <w:autoSpaceDE w:val="0"/>
        <w:autoSpaceDN w:val="0"/>
        <w:adjustRightInd w:val="0"/>
        <w:spacing w:after="0" w:line="240" w:lineRule="auto"/>
        <w:rPr>
          <w:rFonts w:ascii="TimesNewRomanPSMT" w:hAnsi="TimesNewRomanPSMT" w:cs="TimesNewRomanPSMT"/>
        </w:rPr>
      </w:pPr>
      <w:r w:rsidRPr="003C2214">
        <w:rPr>
          <w:rFonts w:ascii="TimesNewRomanPSMT" w:hAnsi="TimesNewRomanPSMT" w:cs="TimesNewRomanPSMT"/>
        </w:rPr>
        <w:t>Other windows are by American and English artists. Of particular note are those in the north transept,</w:t>
      </w:r>
      <w:r w:rsidR="003C2214" w:rsidRPr="003C2214">
        <w:rPr>
          <w:rFonts w:ascii="TimesNewRomanPSMT" w:hAnsi="TimesNewRomanPSMT" w:cs="TimesNewRomanPSMT"/>
        </w:rPr>
        <w:t xml:space="preserve"> </w:t>
      </w:r>
      <w:r w:rsidRPr="003C2214">
        <w:rPr>
          <w:rFonts w:ascii="TimesNewRomanPSMT" w:hAnsi="TimesNewRomanPSMT" w:cs="TimesNewRomanPSMT"/>
        </w:rPr>
        <w:t>designed in England by Edward Burne-Jones and executed by William Morris, both of whom were active</w:t>
      </w:r>
      <w:r w:rsidR="003C2214" w:rsidRPr="003C2214">
        <w:rPr>
          <w:rFonts w:ascii="TimesNewRomanPSMT" w:hAnsi="TimesNewRomanPSMT" w:cs="TimesNewRomanPSMT"/>
        </w:rPr>
        <w:t xml:space="preserve"> </w:t>
      </w:r>
      <w:r w:rsidRPr="003C2214">
        <w:rPr>
          <w:rFonts w:ascii="TimesNewRomanPSMT" w:hAnsi="TimesNewRomanPSMT" w:cs="TimesNewRomanPSMT"/>
        </w:rPr>
        <w:t xml:space="preserve">in the Pre-Raphaelite movement of English artists. </w:t>
      </w:r>
    </w:p>
    <w:p w:rsidR="007A7727" w:rsidRDefault="007A7727" w:rsidP="007A7727">
      <w:pPr>
        <w:pStyle w:val="ListParagraph"/>
        <w:numPr>
          <w:ilvl w:val="0"/>
          <w:numId w:val="3"/>
        </w:numPr>
        <w:autoSpaceDE w:val="0"/>
        <w:autoSpaceDN w:val="0"/>
        <w:adjustRightInd w:val="0"/>
        <w:spacing w:after="0" w:line="240" w:lineRule="auto"/>
      </w:pPr>
      <w:r w:rsidRPr="003C2214">
        <w:rPr>
          <w:rFonts w:ascii="TimesNewRomanPSMT" w:hAnsi="TimesNewRomanPSMT" w:cs="TimesNewRomanPSMT"/>
        </w:rPr>
        <w:t xml:space="preserve">Charles D. </w:t>
      </w:r>
      <w:proofErr w:type="spellStart"/>
      <w:r w:rsidRPr="003C2214">
        <w:rPr>
          <w:rFonts w:ascii="TimesNewRomanPSMT" w:hAnsi="TimesNewRomanPSMT" w:cs="TimesNewRomanPSMT"/>
        </w:rPr>
        <w:t>Maginnes</w:t>
      </w:r>
      <w:proofErr w:type="spellEnd"/>
      <w:r w:rsidRPr="003C2214">
        <w:rPr>
          <w:rFonts w:ascii="TimesNewRomanPSMT" w:hAnsi="TimesNewRomanPSMT" w:cs="TimesNewRomanPSMT"/>
        </w:rPr>
        <w:t xml:space="preserve"> designed the present chancel,</w:t>
      </w:r>
      <w:r w:rsidR="003C2214" w:rsidRPr="003C2214">
        <w:rPr>
          <w:rFonts w:ascii="TimesNewRomanPSMT" w:hAnsi="TimesNewRomanPSMT" w:cs="TimesNewRomanPSMT"/>
        </w:rPr>
        <w:t xml:space="preserve"> </w:t>
      </w:r>
      <w:r w:rsidRPr="003C2214">
        <w:rPr>
          <w:rFonts w:ascii="TimesNewRomanPSMT" w:hAnsi="TimesNewRomanPSMT" w:cs="TimesNewRomanPSMT"/>
        </w:rPr>
        <w:t>which was dedicated December 18, 1938.</w:t>
      </w:r>
    </w:p>
    <w:p w:rsidR="00367868" w:rsidRDefault="00367868" w:rsidP="00367868">
      <w:pPr>
        <w:autoSpaceDE w:val="0"/>
        <w:autoSpaceDN w:val="0"/>
        <w:adjustRightInd w:val="0"/>
        <w:spacing w:after="0" w:line="240" w:lineRule="auto"/>
        <w:rPr>
          <w:rFonts w:ascii="TimesNewRomanPSMT" w:hAnsi="TimesNewRomanPSMT" w:cs="TimesNewRomanPSMT"/>
        </w:rPr>
      </w:pPr>
    </w:p>
    <w:p w:rsidR="00790CD7" w:rsidRDefault="00790CD7" w:rsidP="00367868">
      <w:pPr>
        <w:autoSpaceDE w:val="0"/>
        <w:autoSpaceDN w:val="0"/>
        <w:adjustRightInd w:val="0"/>
        <w:spacing w:after="0" w:line="240" w:lineRule="auto"/>
        <w:rPr>
          <w:rFonts w:ascii="TimesNewRomanPSMT" w:hAnsi="TimesNewRomanPSMT" w:cs="TimesNewRomanPSMT"/>
        </w:rPr>
      </w:pPr>
      <w:r w:rsidRPr="00790CD7">
        <w:rPr>
          <w:rFonts w:ascii="TimesNewRomanPS-BoldMT" w:hAnsi="TimesNewRomanPS-BoldMT" w:cs="TimesNewRomanPS-BoldMT"/>
          <w:bCs/>
        </w:rPr>
        <w:t>I urge you to go into the church and spend some time looking at its beautiful interior</w:t>
      </w:r>
      <w:r w:rsidR="00796488">
        <w:rPr>
          <w:rFonts w:ascii="TimesNewRomanPS-BoldMT" w:hAnsi="TimesNewRomanPS-BoldMT" w:cs="TimesNewRomanPS-BoldMT"/>
          <w:bCs/>
        </w:rPr>
        <w:t xml:space="preserve">, particularly John La </w:t>
      </w:r>
      <w:proofErr w:type="spellStart"/>
      <w:r w:rsidR="00796488">
        <w:rPr>
          <w:rFonts w:ascii="TimesNewRomanPS-BoldMT" w:hAnsi="TimesNewRomanPS-BoldMT" w:cs="TimesNewRomanPS-BoldMT"/>
          <w:bCs/>
        </w:rPr>
        <w:t>Farge’s</w:t>
      </w:r>
      <w:proofErr w:type="spellEnd"/>
      <w:r w:rsidR="00796488">
        <w:rPr>
          <w:rFonts w:ascii="TimesNewRomanPS-BoldMT" w:hAnsi="TimesNewRomanPS-BoldMT" w:cs="TimesNewRomanPS-BoldMT"/>
          <w:bCs/>
        </w:rPr>
        <w:t xml:space="preserve"> blue window over the entrance.</w:t>
      </w:r>
    </w:p>
    <w:p w:rsidR="00790CD7" w:rsidRDefault="00790CD7" w:rsidP="00367868">
      <w:pPr>
        <w:autoSpaceDE w:val="0"/>
        <w:autoSpaceDN w:val="0"/>
        <w:adjustRightInd w:val="0"/>
        <w:spacing w:after="0" w:line="240" w:lineRule="auto"/>
        <w:rPr>
          <w:rFonts w:ascii="TimesNewRomanPSMT" w:hAnsi="TimesNewRomanPSMT" w:cs="TimesNewRomanPSMT"/>
        </w:rPr>
      </w:pPr>
    </w:p>
    <w:p w:rsidR="00367868" w:rsidRPr="00367868" w:rsidRDefault="00367868" w:rsidP="00367868">
      <w:pPr>
        <w:autoSpaceDE w:val="0"/>
        <w:autoSpaceDN w:val="0"/>
        <w:adjustRightInd w:val="0"/>
        <w:spacing w:after="0" w:line="240" w:lineRule="auto"/>
        <w:rPr>
          <w:rFonts w:ascii="TimesNewRomanPSMT" w:hAnsi="TimesNewRomanPSMT" w:cs="TimesNewRomanPSMT"/>
        </w:rPr>
      </w:pPr>
      <w:r w:rsidRPr="00367868">
        <w:rPr>
          <w:rFonts w:ascii="TimesNewRomanPSMT" w:hAnsi="TimesNewRomanPSMT" w:cs="TimesNewRomanPSMT"/>
        </w:rPr>
        <w:t>Trinity’s overall design responds well to its triangular lot, especially by the positioning of the cloisters</w:t>
      </w:r>
      <w:r>
        <w:rPr>
          <w:rFonts w:ascii="TimesNewRomanPSMT" w:hAnsi="TimesNewRomanPSMT" w:cs="TimesNewRomanPSMT"/>
        </w:rPr>
        <w:t xml:space="preserve"> </w:t>
      </w:r>
      <w:r w:rsidRPr="00367868">
        <w:rPr>
          <w:rFonts w:ascii="TimesNewRomanPSMT" w:hAnsi="TimesNewRomanPSMT" w:cs="TimesNewRomanPSMT"/>
        </w:rPr>
        <w:t>and Parish House. The Parish House (initially the Chapel) on the north side houses a library, meeting and</w:t>
      </w:r>
      <w:r>
        <w:rPr>
          <w:rFonts w:ascii="TimesNewRomanPSMT" w:hAnsi="TimesNewRomanPSMT" w:cs="TimesNewRomanPSMT"/>
        </w:rPr>
        <w:t xml:space="preserve"> </w:t>
      </w:r>
      <w:r w:rsidRPr="00367868">
        <w:rPr>
          <w:rFonts w:ascii="TimesNewRomanPSMT" w:hAnsi="TimesNewRomanPSMT" w:cs="TimesNewRomanPSMT"/>
        </w:rPr>
        <w:t>function rooms, and a few offices. The cloisters form the other three sides.</w:t>
      </w:r>
    </w:p>
    <w:p w:rsidR="00CB63EC" w:rsidRDefault="00CB63EC" w:rsidP="00367868">
      <w:pPr>
        <w:autoSpaceDE w:val="0"/>
        <w:autoSpaceDN w:val="0"/>
        <w:adjustRightInd w:val="0"/>
        <w:spacing w:after="0" w:line="240" w:lineRule="auto"/>
        <w:rPr>
          <w:rFonts w:ascii="TimesNewRomanPSMT" w:hAnsi="TimesNewRomanPSMT" w:cs="TimesNewRomanPSMT"/>
        </w:rPr>
      </w:pPr>
    </w:p>
    <w:p w:rsidR="00AB0E0A" w:rsidRDefault="00367868" w:rsidP="00367868">
      <w:pPr>
        <w:autoSpaceDE w:val="0"/>
        <w:autoSpaceDN w:val="0"/>
        <w:adjustRightInd w:val="0"/>
        <w:spacing w:after="0" w:line="240" w:lineRule="auto"/>
        <w:rPr>
          <w:rFonts w:ascii="TimesNewRomanPSMT" w:hAnsi="TimesNewRomanPSMT" w:cs="TimesNewRomanPSMT"/>
        </w:rPr>
      </w:pPr>
      <w:r w:rsidRPr="00367868">
        <w:rPr>
          <w:rFonts w:ascii="TimesNewRomanPSMT" w:hAnsi="TimesNewRomanPSMT" w:cs="TimesNewRomanPSMT"/>
        </w:rPr>
        <w:t>Phillips Brooks’ presence still resounds throughout the church. He is sculpted on the west porch in the</w:t>
      </w:r>
      <w:r>
        <w:rPr>
          <w:rFonts w:ascii="TimesNewRomanPSMT" w:hAnsi="TimesNewRomanPSMT" w:cs="TimesNewRomanPSMT"/>
        </w:rPr>
        <w:t xml:space="preserve"> </w:t>
      </w:r>
      <w:r w:rsidRPr="00367868">
        <w:rPr>
          <w:rFonts w:ascii="TimesNewRomanPSMT" w:hAnsi="TimesNewRomanPSMT" w:cs="TimesNewRomanPSMT"/>
        </w:rPr>
        <w:t>company of the great leaders of Judeo-Christian history; the pulpit depicts him with the great preachers of</w:t>
      </w:r>
      <w:r>
        <w:rPr>
          <w:rFonts w:ascii="TimesNewRomanPSMT" w:hAnsi="TimesNewRomanPSMT" w:cs="TimesNewRomanPSMT"/>
        </w:rPr>
        <w:t xml:space="preserve"> </w:t>
      </w:r>
      <w:r w:rsidRPr="00367868">
        <w:rPr>
          <w:rFonts w:ascii="TimesNewRomanPSMT" w:hAnsi="TimesNewRomanPSMT" w:cs="TimesNewRomanPSMT"/>
        </w:rPr>
        <w:t>the world, the baptistery contains a bust of Brooks by Daniel Chester French, and the chancel holds an</w:t>
      </w:r>
      <w:r>
        <w:rPr>
          <w:rFonts w:ascii="TimesNewRomanPSMT" w:hAnsi="TimesNewRomanPSMT" w:cs="TimesNewRomanPSMT"/>
        </w:rPr>
        <w:t xml:space="preserve"> </w:t>
      </w:r>
      <w:r w:rsidRPr="00367868">
        <w:rPr>
          <w:rFonts w:ascii="TimesNewRomanPSMT" w:hAnsi="TimesNewRomanPSMT" w:cs="TimesNewRomanPSMT"/>
        </w:rPr>
        <w:t xml:space="preserve">Ernest </w:t>
      </w:r>
      <w:proofErr w:type="spellStart"/>
      <w:r w:rsidRPr="00367868">
        <w:rPr>
          <w:rFonts w:ascii="TimesNewRomanPSMT" w:hAnsi="TimesNewRomanPSMT" w:cs="TimesNewRomanPSMT"/>
        </w:rPr>
        <w:t>Pellegrini</w:t>
      </w:r>
      <w:proofErr w:type="spellEnd"/>
      <w:r w:rsidRPr="00367868">
        <w:rPr>
          <w:rFonts w:ascii="TimesNewRomanPSMT" w:hAnsi="TimesNewRomanPSMT" w:cs="TimesNewRomanPSMT"/>
        </w:rPr>
        <w:t xml:space="preserve"> bronze relief of Brooks telling little children about the birth of Christ—a reminder that</w:t>
      </w:r>
      <w:r>
        <w:rPr>
          <w:rFonts w:ascii="TimesNewRomanPSMT" w:hAnsi="TimesNewRomanPSMT" w:cs="TimesNewRomanPSMT"/>
        </w:rPr>
        <w:t xml:space="preserve"> </w:t>
      </w:r>
      <w:r w:rsidRPr="00367868">
        <w:rPr>
          <w:rFonts w:ascii="TimesNewRomanPSMT" w:hAnsi="TimesNewRomanPSMT" w:cs="TimesNewRomanPSMT"/>
        </w:rPr>
        <w:t>he authored the Christmas carol “O Little Town of Bethlehem.” His bronze statue on the Boylston Street</w:t>
      </w:r>
      <w:r>
        <w:rPr>
          <w:rFonts w:ascii="TimesNewRomanPSMT" w:hAnsi="TimesNewRomanPSMT" w:cs="TimesNewRomanPSMT"/>
        </w:rPr>
        <w:t xml:space="preserve"> </w:t>
      </w:r>
      <w:r w:rsidRPr="00367868">
        <w:rPr>
          <w:rFonts w:ascii="TimesNewRomanPSMT" w:hAnsi="TimesNewRomanPSMT" w:cs="TimesNewRomanPSMT"/>
        </w:rPr>
        <w:t>side of the church, designed by Augustus Saint-Gaudens, was unveiled in 1910. (</w:t>
      </w:r>
      <w:proofErr w:type="spellStart"/>
      <w:r w:rsidRPr="00367868">
        <w:rPr>
          <w:rFonts w:ascii="TimesNewRomanPSMT" w:hAnsi="TimesNewRomanPSMT" w:cs="TimesNewRomanPSMT"/>
        </w:rPr>
        <w:t>McKim</w:t>
      </w:r>
      <w:proofErr w:type="spellEnd"/>
      <w:r w:rsidRPr="00367868">
        <w:rPr>
          <w:rFonts w:ascii="TimesNewRomanPSMT" w:hAnsi="TimesNewRomanPSMT" w:cs="TimesNewRomanPSMT"/>
        </w:rPr>
        <w:t>, Mead and</w:t>
      </w:r>
      <w:r>
        <w:rPr>
          <w:rFonts w:ascii="TimesNewRomanPSMT" w:hAnsi="TimesNewRomanPSMT" w:cs="TimesNewRomanPSMT"/>
        </w:rPr>
        <w:t xml:space="preserve"> </w:t>
      </w:r>
      <w:r w:rsidRPr="00367868">
        <w:rPr>
          <w:rFonts w:ascii="TimesNewRomanPSMT" w:hAnsi="TimesNewRomanPSMT" w:cs="TimesNewRomanPSMT"/>
        </w:rPr>
        <w:t xml:space="preserve">White created the </w:t>
      </w:r>
      <w:proofErr w:type="spellStart"/>
      <w:r w:rsidRPr="00367868">
        <w:rPr>
          <w:rFonts w:ascii="TimesNewRomanPSMT" w:hAnsi="TimesNewRomanPSMT" w:cs="TimesNewRomanPSMT"/>
        </w:rPr>
        <w:t>baldachino</w:t>
      </w:r>
      <w:proofErr w:type="spellEnd"/>
      <w:r w:rsidRPr="00367868">
        <w:rPr>
          <w:rFonts w:ascii="TimesNewRomanPSMT" w:hAnsi="TimesNewRomanPSMT" w:cs="TimesNewRomanPSMT"/>
        </w:rPr>
        <w:t xml:space="preserve">.) The inscription reads: </w:t>
      </w:r>
    </w:p>
    <w:p w:rsidR="00AB0E0A" w:rsidRDefault="00AB0E0A" w:rsidP="00367868">
      <w:pPr>
        <w:autoSpaceDE w:val="0"/>
        <w:autoSpaceDN w:val="0"/>
        <w:adjustRightInd w:val="0"/>
        <w:spacing w:after="0" w:line="240" w:lineRule="auto"/>
        <w:rPr>
          <w:rFonts w:ascii="TimesNewRomanPSMT" w:hAnsi="TimesNewRomanPSMT" w:cs="TimesNewRomanPSMT"/>
        </w:rPr>
      </w:pPr>
    </w:p>
    <w:p w:rsidR="00AB0E0A" w:rsidRDefault="00367868" w:rsidP="0045660F">
      <w:pPr>
        <w:autoSpaceDE w:val="0"/>
        <w:autoSpaceDN w:val="0"/>
        <w:adjustRightInd w:val="0"/>
        <w:spacing w:after="0" w:line="240" w:lineRule="auto"/>
        <w:jc w:val="center"/>
        <w:rPr>
          <w:rFonts w:ascii="TimesNewRomanPSMT" w:hAnsi="TimesNewRomanPSMT" w:cs="TimesNewRomanPSMT"/>
        </w:rPr>
      </w:pPr>
      <w:r w:rsidRPr="00367868">
        <w:rPr>
          <w:rFonts w:ascii="TimesNewRomanPSMT" w:hAnsi="TimesNewRomanPSMT" w:cs="TimesNewRomanPSMT"/>
        </w:rPr>
        <w:t>Preacher of the Word of God •</w:t>
      </w:r>
    </w:p>
    <w:p w:rsidR="00AB0E0A" w:rsidRDefault="00367868" w:rsidP="0045660F">
      <w:pPr>
        <w:autoSpaceDE w:val="0"/>
        <w:autoSpaceDN w:val="0"/>
        <w:adjustRightInd w:val="0"/>
        <w:spacing w:after="0" w:line="240" w:lineRule="auto"/>
        <w:jc w:val="center"/>
        <w:rPr>
          <w:rFonts w:ascii="TimesNewRomanPSMT" w:hAnsi="TimesNewRomanPSMT" w:cs="TimesNewRomanPSMT"/>
        </w:rPr>
      </w:pPr>
      <w:r w:rsidRPr="00367868">
        <w:rPr>
          <w:rFonts w:ascii="TimesNewRomanPSMT" w:hAnsi="TimesNewRomanPSMT" w:cs="TimesNewRomanPSMT"/>
        </w:rPr>
        <w:t>Lover of</w:t>
      </w:r>
      <w:r>
        <w:rPr>
          <w:rFonts w:ascii="TimesNewRomanPSMT" w:hAnsi="TimesNewRomanPSMT" w:cs="TimesNewRomanPSMT"/>
        </w:rPr>
        <w:t xml:space="preserve"> </w:t>
      </w:r>
      <w:r w:rsidRPr="00367868">
        <w:rPr>
          <w:rFonts w:ascii="TimesNewRomanPSMT" w:hAnsi="TimesNewRomanPSMT" w:cs="TimesNewRomanPSMT"/>
        </w:rPr>
        <w:t>mankind •</w:t>
      </w:r>
    </w:p>
    <w:p w:rsidR="0045660F" w:rsidRDefault="00367868" w:rsidP="0045660F">
      <w:pPr>
        <w:autoSpaceDE w:val="0"/>
        <w:autoSpaceDN w:val="0"/>
        <w:adjustRightInd w:val="0"/>
        <w:spacing w:after="0" w:line="240" w:lineRule="auto"/>
        <w:jc w:val="center"/>
        <w:rPr>
          <w:rFonts w:ascii="TimesNewRomanPSMT" w:hAnsi="TimesNewRomanPSMT" w:cs="TimesNewRomanPSMT"/>
        </w:rPr>
      </w:pPr>
      <w:r w:rsidRPr="00367868">
        <w:rPr>
          <w:rFonts w:ascii="TimesNewRomanPSMT" w:hAnsi="TimesNewRomanPSMT" w:cs="TimesNewRomanPSMT"/>
        </w:rPr>
        <w:t>Born in Boston •</w:t>
      </w:r>
    </w:p>
    <w:p w:rsidR="007A7727" w:rsidRDefault="00367868" w:rsidP="0045660F">
      <w:pPr>
        <w:autoSpaceDE w:val="0"/>
        <w:autoSpaceDN w:val="0"/>
        <w:adjustRightInd w:val="0"/>
        <w:spacing w:after="0" w:line="240" w:lineRule="auto"/>
        <w:jc w:val="center"/>
        <w:rPr>
          <w:rFonts w:ascii="TimesNewRomanPSMT" w:hAnsi="TimesNewRomanPSMT" w:cs="TimesNewRomanPSMT"/>
        </w:rPr>
      </w:pPr>
      <w:proofErr w:type="gramStart"/>
      <w:r w:rsidRPr="00367868">
        <w:rPr>
          <w:rFonts w:ascii="TimesNewRomanPSMT" w:hAnsi="TimesNewRomanPSMT" w:cs="TimesNewRomanPSMT"/>
        </w:rPr>
        <w:t>Died in Boston.</w:t>
      </w:r>
      <w:proofErr w:type="gramEnd"/>
    </w:p>
    <w:p w:rsidR="003B6F30" w:rsidRDefault="003B6F30" w:rsidP="0045660F">
      <w:pPr>
        <w:autoSpaceDE w:val="0"/>
        <w:autoSpaceDN w:val="0"/>
        <w:adjustRightInd w:val="0"/>
        <w:spacing w:after="0" w:line="240" w:lineRule="auto"/>
        <w:jc w:val="center"/>
        <w:rPr>
          <w:rFonts w:ascii="TimesNewRomanPSMT" w:hAnsi="TimesNewRomanPSMT" w:cs="TimesNewRomanPSMT"/>
        </w:rPr>
      </w:pPr>
    </w:p>
    <w:p w:rsidR="003B6F30" w:rsidRDefault="003B6F30" w:rsidP="003B6F30">
      <w:pPr>
        <w:autoSpaceDE w:val="0"/>
        <w:autoSpaceDN w:val="0"/>
        <w:adjustRightInd w:val="0"/>
        <w:spacing w:after="0" w:line="240" w:lineRule="auto"/>
        <w:rPr>
          <w:rFonts w:ascii="TimesNewRomanPSMT" w:hAnsi="TimesNewRomanPSMT" w:cs="TimesNewRomanPSMT"/>
        </w:rPr>
      </w:pPr>
    </w:p>
    <w:p w:rsidR="003B6F30" w:rsidRDefault="003B6F30" w:rsidP="003B6F30">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Let’s walk down to the next corner and look at another public building with a very different design.</w:t>
      </w:r>
    </w:p>
    <w:p w:rsidR="00367868" w:rsidRDefault="00367868" w:rsidP="00367868">
      <w:pPr>
        <w:autoSpaceDE w:val="0"/>
        <w:autoSpaceDN w:val="0"/>
        <w:adjustRightInd w:val="0"/>
        <w:spacing w:after="0" w:line="240" w:lineRule="auto"/>
        <w:rPr>
          <w:rFonts w:ascii="TimesNewRomanPSMT" w:hAnsi="TimesNewRomanPSMT" w:cs="TimesNewRomanPSMT"/>
        </w:rPr>
      </w:pPr>
    </w:p>
    <w:p w:rsidR="0045660F" w:rsidRPr="00790CD7" w:rsidRDefault="0045660F" w:rsidP="00790CD7">
      <w:pPr>
        <w:rPr>
          <w:rFonts w:ascii="TimesNewRomanPS-BoldMT" w:hAnsi="TimesNewRomanPS-BoldMT" w:cs="TimesNewRomanPS-BoldMT"/>
          <w:bCs/>
        </w:rPr>
      </w:pPr>
      <w:r>
        <w:rPr>
          <w:rFonts w:ascii="TimesNewRomanPS-BoldMT" w:hAnsi="TimesNewRomanPS-BoldMT" w:cs="TimesNewRomanPS-BoldMT"/>
          <w:b/>
          <w:bCs/>
          <w:szCs w:val="24"/>
        </w:rPr>
        <w:br w:type="page"/>
      </w:r>
    </w:p>
    <w:p w:rsidR="00FE2E06" w:rsidRPr="00BC5E3B" w:rsidRDefault="0045660F" w:rsidP="005E61DF">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Pr>
          <w:rFonts w:ascii="TimesNewRomanPS-BoldMT" w:hAnsi="TimesNewRomanPS-BoldMT" w:cs="TimesNewRomanPS-BoldMT"/>
          <w:b/>
          <w:bCs/>
          <w:szCs w:val="24"/>
        </w:rPr>
        <w:lastRenderedPageBreak/>
        <w:t>B</w:t>
      </w:r>
      <w:r w:rsidR="00FE2E06" w:rsidRPr="00BC5E3B">
        <w:rPr>
          <w:rFonts w:ascii="TimesNewRomanPS-BoldMT" w:hAnsi="TimesNewRomanPS-BoldMT" w:cs="TimesNewRomanPS-BoldMT"/>
          <w:b/>
          <w:bCs/>
          <w:szCs w:val="24"/>
        </w:rPr>
        <w:t>OSTON PUBLIC LIBRARY</w:t>
      </w:r>
      <w:r w:rsidR="005E61DF" w:rsidRPr="00BC5E3B">
        <w:rPr>
          <w:rFonts w:ascii="TimesNewRomanPS-BoldMT" w:hAnsi="TimesNewRomanPS-BoldMT" w:cs="TimesNewRomanPS-BoldMT"/>
          <w:b/>
          <w:bCs/>
          <w:szCs w:val="24"/>
        </w:rPr>
        <w:t xml:space="preserve">: </w:t>
      </w:r>
      <w:r w:rsidR="00FE2E06" w:rsidRPr="00BC5E3B">
        <w:rPr>
          <w:rFonts w:ascii="TimesNewRomanPS-BoldMT" w:hAnsi="TimesNewRomanPS-BoldMT" w:cs="TimesNewRomanPS-BoldMT"/>
          <w:b/>
          <w:bCs/>
          <w:szCs w:val="24"/>
        </w:rPr>
        <w:t xml:space="preserve"> Stand on </w:t>
      </w:r>
      <w:r w:rsidR="005E61DF" w:rsidRPr="00BC5E3B">
        <w:rPr>
          <w:rFonts w:ascii="TimesNewRomanPS-BoldMT" w:hAnsi="TimesNewRomanPS-BoldMT" w:cs="TimesNewRomanPS-BoldMT"/>
          <w:b/>
          <w:bCs/>
          <w:szCs w:val="24"/>
        </w:rPr>
        <w:t>Southwest Corner of Copley Square</w:t>
      </w:r>
    </w:p>
    <w:p w:rsidR="00FE2E06" w:rsidRPr="00FE2E06" w:rsidRDefault="00FE2E06" w:rsidP="00FE2E06">
      <w:pPr>
        <w:autoSpaceDE w:val="0"/>
        <w:autoSpaceDN w:val="0"/>
        <w:adjustRightInd w:val="0"/>
        <w:spacing w:after="0" w:line="240" w:lineRule="auto"/>
        <w:rPr>
          <w:rFonts w:ascii="TimesNewRomanPSMT" w:hAnsi="TimesNewRomanPSMT" w:cs="TimesNewRomanPSMT"/>
        </w:rPr>
      </w:pPr>
    </w:p>
    <w:p w:rsidR="00FE2E06" w:rsidRDefault="00FE2E06" w:rsidP="00FE2E0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Boston Public Library Dartmouth &amp; Boylston Streets</w:t>
      </w:r>
      <w:r w:rsidRPr="00FE2E06">
        <w:rPr>
          <w:rFonts w:ascii="TimesNewRomanPSMT" w:hAnsi="TimesNewRomanPSMT" w:cs="TimesNewRomanPSMT"/>
        </w:rPr>
        <w:t xml:space="preserve"> </w:t>
      </w:r>
    </w:p>
    <w:p w:rsidR="00FE2E06" w:rsidRPr="00FE2E06" w:rsidRDefault="00FE2E06" w:rsidP="00FE2E06">
      <w:pPr>
        <w:pStyle w:val="ListParagraph"/>
        <w:numPr>
          <w:ilvl w:val="0"/>
          <w:numId w:val="4"/>
        </w:numPr>
        <w:autoSpaceDE w:val="0"/>
        <w:autoSpaceDN w:val="0"/>
        <w:adjustRightInd w:val="0"/>
        <w:spacing w:after="0" w:line="240" w:lineRule="auto"/>
        <w:rPr>
          <w:rFonts w:ascii="TimesNewRomanPSMT" w:hAnsi="TimesNewRomanPSMT" w:cs="TimesNewRomanPSMT"/>
          <w:b/>
        </w:rPr>
      </w:pPr>
      <w:proofErr w:type="spellStart"/>
      <w:r w:rsidRPr="00FE2E06">
        <w:rPr>
          <w:rFonts w:ascii="TimesNewRomanPSMT" w:hAnsi="TimesNewRomanPSMT" w:cs="TimesNewRomanPSMT"/>
          <w:b/>
        </w:rPr>
        <w:t>McKim</w:t>
      </w:r>
      <w:proofErr w:type="spellEnd"/>
      <w:r w:rsidRPr="00FE2E06">
        <w:rPr>
          <w:rFonts w:ascii="TimesNewRomanPSMT" w:hAnsi="TimesNewRomanPSMT" w:cs="TimesNewRomanPSMT"/>
          <w:b/>
        </w:rPr>
        <w:t>, Mead and White 1888–95</w:t>
      </w:r>
      <w:r w:rsidR="00CB63EC">
        <w:rPr>
          <w:rFonts w:ascii="TimesNewRomanPSMT" w:hAnsi="TimesNewRomanPSMT" w:cs="TimesNewRomanPSMT"/>
          <w:b/>
        </w:rPr>
        <w:t xml:space="preserve">  (7 years)</w:t>
      </w:r>
    </w:p>
    <w:p w:rsidR="00FE2E06" w:rsidRPr="00FE2E06" w:rsidRDefault="00FE2E06" w:rsidP="00FE2E06">
      <w:pPr>
        <w:pStyle w:val="ListParagraph"/>
        <w:numPr>
          <w:ilvl w:val="0"/>
          <w:numId w:val="4"/>
        </w:numPr>
        <w:autoSpaceDE w:val="0"/>
        <w:autoSpaceDN w:val="0"/>
        <w:adjustRightInd w:val="0"/>
        <w:spacing w:after="0" w:line="240" w:lineRule="auto"/>
        <w:rPr>
          <w:rFonts w:ascii="TimesNewRomanPSMT" w:hAnsi="TimesNewRomanPSMT" w:cs="TimesNewRomanPSMT"/>
          <w:b/>
        </w:rPr>
      </w:pPr>
      <w:r w:rsidRPr="00FE2E06">
        <w:rPr>
          <w:rFonts w:ascii="TimesNewRomanPSMT" w:hAnsi="TimesNewRomanPSMT" w:cs="TimesNewRomanPSMT"/>
          <w:b/>
        </w:rPr>
        <w:t>Addition: Philip Johnson 1971–72</w:t>
      </w:r>
      <w:r w:rsidR="00430F79">
        <w:rPr>
          <w:rFonts w:ascii="TimesNewRomanPSMT" w:hAnsi="TimesNewRomanPSMT" w:cs="TimesNewRomanPSMT"/>
          <w:b/>
        </w:rPr>
        <w:t xml:space="preserve"> (2 years)</w:t>
      </w:r>
    </w:p>
    <w:p w:rsidR="00367868" w:rsidRPr="00FE2E06" w:rsidRDefault="00FE2E06" w:rsidP="00FE2E06">
      <w:pPr>
        <w:pStyle w:val="ListParagraph"/>
        <w:numPr>
          <w:ilvl w:val="0"/>
          <w:numId w:val="4"/>
        </w:numPr>
        <w:autoSpaceDE w:val="0"/>
        <w:autoSpaceDN w:val="0"/>
        <w:adjustRightInd w:val="0"/>
        <w:spacing w:after="0" w:line="240" w:lineRule="auto"/>
        <w:rPr>
          <w:rFonts w:ascii="TimesNewRomanPSMT" w:hAnsi="TimesNewRomanPSMT" w:cs="TimesNewRomanPSMT"/>
          <w:b/>
        </w:rPr>
      </w:pPr>
      <w:proofErr w:type="spellStart"/>
      <w:r w:rsidRPr="00FE2E06">
        <w:rPr>
          <w:rFonts w:ascii="TimesNewRomanPSMT" w:hAnsi="TimesNewRomanPSMT" w:cs="TimesNewRomanPSMT"/>
          <w:b/>
        </w:rPr>
        <w:t>McKim</w:t>
      </w:r>
      <w:proofErr w:type="spellEnd"/>
      <w:r w:rsidRPr="00FE2E06">
        <w:rPr>
          <w:rFonts w:ascii="TimesNewRomanPSMT" w:hAnsi="TimesNewRomanPSMT" w:cs="TimesNewRomanPSMT"/>
          <w:b/>
        </w:rPr>
        <w:t xml:space="preserve"> Restoration: </w:t>
      </w:r>
      <w:proofErr w:type="spellStart"/>
      <w:r w:rsidRPr="00FE2E06">
        <w:rPr>
          <w:rFonts w:ascii="TimesNewRomanPSMT" w:hAnsi="TimesNewRomanPSMT" w:cs="TimesNewRomanPSMT"/>
          <w:b/>
        </w:rPr>
        <w:t>Shepley</w:t>
      </w:r>
      <w:proofErr w:type="spellEnd"/>
      <w:r w:rsidRPr="00FE2E06">
        <w:rPr>
          <w:rFonts w:ascii="TimesNewRomanPSMT" w:hAnsi="TimesNewRomanPSMT" w:cs="TimesNewRomanPSMT"/>
          <w:b/>
        </w:rPr>
        <w:t xml:space="preserve"> Bulfinch Richardson and Abbott 1991–201-(?)</w:t>
      </w:r>
    </w:p>
    <w:p w:rsidR="00FE2E06" w:rsidRDefault="00FE2E06" w:rsidP="00FE2E06">
      <w:pPr>
        <w:autoSpaceDE w:val="0"/>
        <w:autoSpaceDN w:val="0"/>
        <w:adjustRightInd w:val="0"/>
        <w:spacing w:after="0" w:line="240" w:lineRule="auto"/>
        <w:rPr>
          <w:rFonts w:ascii="TimesNewRomanPSMT" w:hAnsi="TimesNewRomanPSMT" w:cs="TimesNewRomanPSMT"/>
        </w:rPr>
      </w:pPr>
    </w:p>
    <w:p w:rsidR="005E61DF" w:rsidRDefault="005E61DF" w:rsidP="005E61DF">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rPr>
        <w:t>The Boston Public Library (BPL) is the oldest free, large</w:t>
      </w:r>
      <w:r w:rsidR="0045660F">
        <w:rPr>
          <w:rFonts w:ascii="TimesNewRomanPSMT" w:hAnsi="TimesNewRomanPSMT" w:cs="TimesNewRomanPSMT"/>
        </w:rPr>
        <w:t>,</w:t>
      </w:r>
      <w:r>
        <w:rPr>
          <w:rFonts w:ascii="TimesNewRomanPSMT" w:hAnsi="TimesNewRomanPSMT" w:cs="TimesNewRomanPSMT"/>
        </w:rPr>
        <w:t xml:space="preserve"> municipal, circulating library in America. The enabling legislation passed in 1848 and it was ready to do business </w:t>
      </w:r>
      <w:r w:rsidR="00CB63EC">
        <w:rPr>
          <w:rFonts w:ascii="TimesNewRomanPSMT" w:hAnsi="TimesNewRomanPSMT" w:cs="TimesNewRomanPSMT"/>
        </w:rPr>
        <w:t xml:space="preserve">in its first location </w:t>
      </w:r>
      <w:r>
        <w:rPr>
          <w:rFonts w:ascii="TimesNewRomanPSMT" w:hAnsi="TimesNewRomanPSMT" w:cs="TimesNewRomanPSMT"/>
        </w:rPr>
        <w:t xml:space="preserve">in 1852. By 1878, the Library had already outgrown its first two locations downtown. The Commonwealth granted land in Copley Square to the Library in 1880. The Library Trustees engaged </w:t>
      </w:r>
      <w:r w:rsidR="00790CD7">
        <w:rPr>
          <w:rFonts w:ascii="TimesNewRomanPSMT" w:hAnsi="TimesNewRomanPSMT" w:cs="TimesNewRomanPSMT"/>
        </w:rPr>
        <w:t xml:space="preserve">the New York firm of </w:t>
      </w:r>
      <w:proofErr w:type="spellStart"/>
      <w:r>
        <w:rPr>
          <w:rFonts w:ascii="TimesNewRomanPSMT" w:hAnsi="TimesNewRomanPSMT" w:cs="TimesNewRomanPSMT"/>
        </w:rPr>
        <w:t>McKim</w:t>
      </w:r>
      <w:proofErr w:type="spellEnd"/>
      <w:r>
        <w:rPr>
          <w:rFonts w:ascii="TimesNewRomanPSMT" w:hAnsi="TimesNewRomanPSMT" w:cs="TimesNewRomanPSMT"/>
        </w:rPr>
        <w:t xml:space="preserve">, Mead and White to “create for the first time in the world a huge metropolitan library for the general public as well as for the scholar.” </w:t>
      </w:r>
      <w:r>
        <w:rPr>
          <w:rFonts w:ascii="TimesNewRomanPSMT" w:hAnsi="TimesNewRomanPSMT" w:cs="TimesNewRomanPSMT"/>
          <w:sz w:val="16"/>
          <w:szCs w:val="16"/>
        </w:rPr>
        <w:t>(</w:t>
      </w:r>
      <w:proofErr w:type="spellStart"/>
      <w:r>
        <w:rPr>
          <w:rFonts w:ascii="TimesNewRomanPSMT" w:hAnsi="TimesNewRomanPSMT" w:cs="TimesNewRomanPSMT"/>
          <w:sz w:val="16"/>
          <w:szCs w:val="16"/>
        </w:rPr>
        <w:t>Shand-Tucci</w:t>
      </w:r>
      <w:proofErr w:type="spellEnd"/>
      <w:r>
        <w:rPr>
          <w:rFonts w:ascii="TimesNewRomanPSMT" w:hAnsi="TimesNewRomanPSMT" w:cs="TimesNewRomanPSMT"/>
          <w:sz w:val="16"/>
          <w:szCs w:val="16"/>
        </w:rPr>
        <w:t>)</w:t>
      </w:r>
    </w:p>
    <w:p w:rsidR="005E61DF" w:rsidRDefault="005E61DF" w:rsidP="005E61DF">
      <w:pPr>
        <w:autoSpaceDE w:val="0"/>
        <w:autoSpaceDN w:val="0"/>
        <w:adjustRightInd w:val="0"/>
        <w:spacing w:after="0" w:line="240" w:lineRule="auto"/>
        <w:rPr>
          <w:rFonts w:ascii="TimesNewRomanPSMT" w:hAnsi="TimesNewRomanPSMT" w:cs="TimesNewRomanPSMT"/>
          <w:sz w:val="16"/>
          <w:szCs w:val="16"/>
        </w:rPr>
      </w:pPr>
    </w:p>
    <w:p w:rsidR="005E61DF"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-1270</wp:posOffset>
            </wp:positionV>
            <wp:extent cx="3706495" cy="1971675"/>
            <wp:effectExtent l="19050" t="0" r="8255" b="0"/>
            <wp:wrapSquare wrapText="bothSides"/>
            <wp:docPr id="6" name="Picture 5" descr="B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L1.jpg"/>
                    <pic:cNvPicPr/>
                  </pic:nvPicPr>
                  <pic:blipFill>
                    <a:blip r:embed="rId12" cstate="print"/>
                    <a:stretch>
                      <a:fillRect/>
                    </a:stretch>
                  </pic:blipFill>
                  <pic:spPr>
                    <a:xfrm>
                      <a:off x="0" y="0"/>
                      <a:ext cx="3706495" cy="1971675"/>
                    </a:xfrm>
                    <a:prstGeom prst="rect">
                      <a:avLst/>
                    </a:prstGeom>
                  </pic:spPr>
                </pic:pic>
              </a:graphicData>
            </a:graphic>
          </wp:anchor>
        </w:drawing>
      </w:r>
      <w:r>
        <w:rPr>
          <w:rFonts w:ascii="TimesNewRomanPSMT" w:hAnsi="TimesNewRomanPSMT" w:cs="TimesNewRomanPSMT"/>
        </w:rPr>
        <w:t xml:space="preserve">Charles </w:t>
      </w:r>
      <w:proofErr w:type="spellStart"/>
      <w:r>
        <w:rPr>
          <w:rFonts w:ascii="TimesNewRomanPSMT" w:hAnsi="TimesNewRomanPSMT" w:cs="TimesNewRomanPSMT"/>
        </w:rPr>
        <w:t>McKim</w:t>
      </w:r>
      <w:proofErr w:type="spellEnd"/>
      <w:r>
        <w:rPr>
          <w:rFonts w:ascii="TimesNewRomanPSMT" w:hAnsi="TimesNewRomanPSMT" w:cs="TimesNewRomanPSMT"/>
        </w:rPr>
        <w:t xml:space="preserve"> faced some complex architectural problems since there was no precedent in the U.S. for a library of this size and character. </w:t>
      </w:r>
    </w:p>
    <w:p w:rsidR="005E61DF" w:rsidRDefault="005E61DF" w:rsidP="005E61DF">
      <w:pPr>
        <w:autoSpaceDE w:val="0"/>
        <w:autoSpaceDN w:val="0"/>
        <w:adjustRightInd w:val="0"/>
        <w:spacing w:after="0" w:line="240" w:lineRule="auto"/>
        <w:rPr>
          <w:rFonts w:ascii="TimesNewRomanPSMT" w:hAnsi="TimesNewRomanPSMT" w:cs="TimesNewRomanPSMT"/>
        </w:rPr>
      </w:pPr>
    </w:p>
    <w:p w:rsidR="005E61DF"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city architect had initially planned a brownstone edifice full of gables, arcades, and towers, like the old Museum of Fine Arts building but the reaction against such a structure paved the way for </w:t>
      </w:r>
      <w:proofErr w:type="spellStart"/>
      <w:r>
        <w:rPr>
          <w:rFonts w:ascii="TimesNewRomanPSMT" w:hAnsi="TimesNewRomanPSMT" w:cs="TimesNewRomanPSMT"/>
        </w:rPr>
        <w:t>McKim’s</w:t>
      </w:r>
      <w:proofErr w:type="spellEnd"/>
      <w:r>
        <w:rPr>
          <w:rFonts w:ascii="TimesNewRomanPSMT" w:hAnsi="TimesNewRomanPSMT" w:cs="TimesNewRomanPSMT"/>
        </w:rPr>
        <w:t xml:space="preserve"> classical Renaissance design of majesty and simplicity. </w:t>
      </w:r>
    </w:p>
    <w:p w:rsidR="005E61DF" w:rsidRDefault="005E61DF" w:rsidP="005E61DF">
      <w:pPr>
        <w:autoSpaceDE w:val="0"/>
        <w:autoSpaceDN w:val="0"/>
        <w:adjustRightInd w:val="0"/>
        <w:spacing w:after="0" w:line="240" w:lineRule="auto"/>
        <w:rPr>
          <w:rFonts w:ascii="TimesNewRomanPSMT" w:hAnsi="TimesNewRomanPSMT" w:cs="TimesNewRomanPSMT"/>
        </w:rPr>
      </w:pPr>
    </w:p>
    <w:p w:rsidR="005E61DF"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Charles </w:t>
      </w:r>
      <w:proofErr w:type="spellStart"/>
      <w:r>
        <w:rPr>
          <w:rFonts w:ascii="TimesNewRomanPSMT" w:hAnsi="TimesNewRomanPSMT" w:cs="TimesNewRomanPSMT"/>
        </w:rPr>
        <w:t>Follen</w:t>
      </w:r>
      <w:proofErr w:type="spellEnd"/>
      <w:r>
        <w:rPr>
          <w:rFonts w:ascii="TimesNewRomanPSMT" w:hAnsi="TimesNewRomanPSMT" w:cs="TimesNewRomanPSMT"/>
        </w:rPr>
        <w:t xml:space="preserve"> </w:t>
      </w:r>
      <w:proofErr w:type="spellStart"/>
      <w:r>
        <w:rPr>
          <w:rFonts w:ascii="TimesNewRomanPSMT" w:hAnsi="TimesNewRomanPSMT" w:cs="TimesNewRomanPSMT"/>
        </w:rPr>
        <w:t>McKim</w:t>
      </w:r>
      <w:proofErr w:type="spellEnd"/>
      <w:r>
        <w:rPr>
          <w:rFonts w:ascii="TimesNewRomanPSMT" w:hAnsi="TimesNewRomanPSMT" w:cs="TimesNewRomanPSMT"/>
        </w:rPr>
        <w:t xml:space="preserve"> (1847–1909) attended Harvard for a year before studying in Paris at the </w:t>
      </w:r>
      <w:proofErr w:type="spellStart"/>
      <w:r w:rsidR="0045660F">
        <w:rPr>
          <w:rFonts w:ascii="TimesNewRomanPSMT" w:hAnsi="TimesNewRomanPSMT" w:cs="TimesNewRomanPSMT"/>
        </w:rPr>
        <w:t>É</w:t>
      </w:r>
      <w:r>
        <w:rPr>
          <w:rFonts w:ascii="TimesNewRomanPSMT" w:hAnsi="TimesNewRomanPSMT" w:cs="TimesNewRomanPSMT"/>
        </w:rPr>
        <w:t>cole</w:t>
      </w:r>
      <w:proofErr w:type="spellEnd"/>
      <w:r>
        <w:rPr>
          <w:rFonts w:ascii="TimesNewRomanPSMT" w:hAnsi="TimesNewRomanPSMT" w:cs="TimesNewRomanPSMT"/>
        </w:rPr>
        <w:t xml:space="preserve"> des Beaux-Arts; upon his return he was apprenticed to H.H. Richardson.  The BPL’s design was partly inspired by </w:t>
      </w:r>
      <w:proofErr w:type="spellStart"/>
      <w:r>
        <w:rPr>
          <w:rFonts w:ascii="TimesNewRomanPSMT" w:hAnsi="TimesNewRomanPSMT" w:cs="TimesNewRomanPSMT"/>
        </w:rPr>
        <w:t>Labrouste’s</w:t>
      </w:r>
      <w:proofErr w:type="spellEnd"/>
      <w:r>
        <w:rPr>
          <w:rFonts w:ascii="TimesNewRomanPSMT" w:hAnsi="TimesNewRomanPSMT" w:cs="TimesNewRomanPSMT"/>
        </w:rPr>
        <w:t xml:space="preserve"> </w:t>
      </w:r>
      <w:proofErr w:type="spellStart"/>
      <w:r>
        <w:rPr>
          <w:rFonts w:ascii="TimesNewRomanPSMT" w:hAnsi="TimesNewRomanPSMT" w:cs="TimesNewRomanPSMT"/>
        </w:rPr>
        <w:t>Bibliothèque</w:t>
      </w:r>
      <w:proofErr w:type="spellEnd"/>
      <w:r>
        <w:rPr>
          <w:rFonts w:ascii="TimesNewRomanPSMT" w:hAnsi="TimesNewRomanPSMT" w:cs="TimesNewRomanPSMT"/>
        </w:rPr>
        <w:t xml:space="preserve"> Sainte-</w:t>
      </w:r>
      <w:proofErr w:type="spellStart"/>
      <w:r>
        <w:rPr>
          <w:rFonts w:ascii="TimesNewRomanPSMT" w:hAnsi="TimesNewRomanPSMT" w:cs="TimesNewRomanPSMT"/>
        </w:rPr>
        <w:t>Geneviève</w:t>
      </w:r>
      <w:proofErr w:type="spellEnd"/>
      <w:r>
        <w:rPr>
          <w:rFonts w:ascii="TimesNewRomanPSMT" w:hAnsi="TimesNewRomanPSMT" w:cs="TimesNewRomanPSMT"/>
        </w:rPr>
        <w:t xml:space="preserve"> (1838–50) in Paris,</w:t>
      </w:r>
    </w:p>
    <w:p w:rsidR="005E61DF" w:rsidRDefault="005E61DF" w:rsidP="005E61DF">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and</w:t>
      </w:r>
      <w:proofErr w:type="gramEnd"/>
      <w:r>
        <w:rPr>
          <w:rFonts w:ascii="TimesNewRomanPSMT" w:hAnsi="TimesNewRomanPSMT" w:cs="TimesNewRomanPSMT"/>
        </w:rPr>
        <w:t xml:space="preserve"> by </w:t>
      </w:r>
      <w:proofErr w:type="spellStart"/>
      <w:r>
        <w:rPr>
          <w:rFonts w:ascii="TimesNewRomanPSMT" w:hAnsi="TimesNewRomanPSMT" w:cs="TimesNewRomanPSMT"/>
        </w:rPr>
        <w:t>Alberti’s</w:t>
      </w:r>
      <w:proofErr w:type="spellEnd"/>
      <w:r>
        <w:rPr>
          <w:rFonts w:ascii="TimesNewRomanPSMT" w:hAnsi="TimesNewRomanPSMT" w:cs="TimesNewRomanPSMT"/>
        </w:rPr>
        <w:t xml:space="preserve"> </w:t>
      </w:r>
      <w:proofErr w:type="spellStart"/>
      <w:r>
        <w:rPr>
          <w:rFonts w:ascii="TimesNewRomanPSMT" w:hAnsi="TimesNewRomanPSMT" w:cs="TimesNewRomanPSMT"/>
        </w:rPr>
        <w:t>Tempio</w:t>
      </w:r>
      <w:proofErr w:type="spellEnd"/>
      <w:r>
        <w:rPr>
          <w:rFonts w:ascii="TimesNewRomanPSMT" w:hAnsi="TimesNewRomanPSMT" w:cs="TimesNewRomanPSMT"/>
        </w:rPr>
        <w:t xml:space="preserve"> </w:t>
      </w:r>
      <w:proofErr w:type="spellStart"/>
      <w:r>
        <w:rPr>
          <w:rFonts w:ascii="TimesNewRomanPSMT" w:hAnsi="TimesNewRomanPSMT" w:cs="TimesNewRomanPSMT"/>
        </w:rPr>
        <w:t>Malatestiano</w:t>
      </w:r>
      <w:proofErr w:type="spellEnd"/>
      <w:r>
        <w:rPr>
          <w:rFonts w:ascii="TimesNewRomanPSMT" w:hAnsi="TimesNewRomanPSMT" w:cs="TimesNewRomanPSMT"/>
        </w:rPr>
        <w:t xml:space="preserve"> (1450) in Rimini, Italy. </w:t>
      </w:r>
      <w:r w:rsidRPr="00790CD7">
        <w:rPr>
          <w:rFonts w:ascii="TimesNewRomanPSMT" w:hAnsi="TimesNewRomanPSMT" w:cs="TimesNewRomanPSMT"/>
          <w:u w:val="single"/>
        </w:rPr>
        <w:t>This low, classically horizontal form—versus the darker, vertical mass of Trinity—heralded the American Renaissance of the late 1800s</w:t>
      </w:r>
      <w:r>
        <w:rPr>
          <w:rFonts w:ascii="TimesNewRomanPSMT" w:hAnsi="TimesNewRomanPSMT" w:cs="TimesNewRomanPSMT"/>
        </w:rPr>
        <w:t xml:space="preserve">. </w:t>
      </w:r>
    </w:p>
    <w:p w:rsidR="005E61DF" w:rsidRDefault="005E61DF" w:rsidP="005E61DF">
      <w:pPr>
        <w:autoSpaceDE w:val="0"/>
        <w:autoSpaceDN w:val="0"/>
        <w:adjustRightInd w:val="0"/>
        <w:spacing w:after="0" w:line="240" w:lineRule="auto"/>
        <w:rPr>
          <w:rFonts w:ascii="TimesNewRomanPSMT" w:hAnsi="TimesNewRomanPSMT" w:cs="TimesNewRomanPSMT"/>
        </w:rPr>
      </w:pPr>
    </w:p>
    <w:p w:rsidR="005E61DF"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building is significant, because it was an early example of a style that would later become pop</w:t>
      </w:r>
      <w:r w:rsidR="0045660F">
        <w:rPr>
          <w:rFonts w:ascii="TimesNewRomanPSMT" w:hAnsi="TimesNewRomanPSMT" w:cs="TimesNewRomanPSMT"/>
        </w:rPr>
        <w:t xml:space="preserve">ular for decades. </w:t>
      </w:r>
      <w:proofErr w:type="spellStart"/>
      <w:r w:rsidR="0045660F">
        <w:rPr>
          <w:rFonts w:ascii="TimesNewRomanPSMT" w:hAnsi="TimesNewRomanPSMT" w:cs="TimesNewRomanPSMT"/>
        </w:rPr>
        <w:t>McKim</w:t>
      </w:r>
      <w:proofErr w:type="spellEnd"/>
      <w:r w:rsidR="0045660F">
        <w:rPr>
          <w:rFonts w:ascii="TimesNewRomanPSMT" w:hAnsi="TimesNewRomanPSMT" w:cs="TimesNewRomanPSMT"/>
        </w:rPr>
        <w:t xml:space="preserve"> chose </w:t>
      </w:r>
      <w:r>
        <w:rPr>
          <w:rFonts w:ascii="TimesNewRomanPSMT" w:hAnsi="TimesNewRomanPSMT" w:cs="TimesNewRomanPSMT"/>
        </w:rPr>
        <w:t xml:space="preserve">pale pink granite from Milford, MA for the facade to complement the surrounding community of dark </w:t>
      </w:r>
      <w:r w:rsidR="0045660F">
        <w:rPr>
          <w:rFonts w:ascii="TimesNewRomanPSMT" w:hAnsi="TimesNewRomanPSMT" w:cs="TimesNewRomanPSMT"/>
        </w:rPr>
        <w:t xml:space="preserve">stone, </w:t>
      </w:r>
      <w:r>
        <w:rPr>
          <w:rFonts w:ascii="TimesNewRomanPSMT" w:hAnsi="TimesNewRomanPSMT" w:cs="TimesNewRomanPSMT"/>
        </w:rPr>
        <w:t>colored stone</w:t>
      </w:r>
      <w:r w:rsidR="0045660F">
        <w:rPr>
          <w:rFonts w:ascii="TimesNewRomanPSMT" w:hAnsi="TimesNewRomanPSMT" w:cs="TimesNewRomanPSMT"/>
        </w:rPr>
        <w:t>,</w:t>
      </w:r>
      <w:r>
        <w:rPr>
          <w:rFonts w:ascii="TimesNewRomanPSMT" w:hAnsi="TimesNewRomanPSMT" w:cs="TimesNewRomanPSMT"/>
        </w:rPr>
        <w:t xml:space="preserve"> and brick.  </w:t>
      </w:r>
      <w:proofErr w:type="spellStart"/>
      <w:r>
        <w:rPr>
          <w:rFonts w:ascii="TimesNewRomanPSMT" w:hAnsi="TimesNewRomanPSMT" w:cs="TimesNewRomanPSMT"/>
        </w:rPr>
        <w:t>McKim’s</w:t>
      </w:r>
      <w:proofErr w:type="spellEnd"/>
      <w:r>
        <w:rPr>
          <w:rFonts w:ascii="TimesNewRomanPSMT" w:hAnsi="TimesNewRomanPSMT" w:cs="TimesNewRomanPSMT"/>
        </w:rPr>
        <w:t xml:space="preserve"> plan was not liked by everyone. When the model went on exhibition, some thought the design recalled a warehouse or the city morgue—the “cigar box” appeared too plain. This Renaissance Revival</w:t>
      </w:r>
      <w:r w:rsidR="0045660F">
        <w:rPr>
          <w:rFonts w:ascii="TimesNewRomanPSMT" w:hAnsi="TimesNewRomanPSMT" w:cs="TimesNewRomanPSMT"/>
        </w:rPr>
        <w:t xml:space="preserve"> </w:t>
      </w:r>
      <w:r>
        <w:rPr>
          <w:rFonts w:ascii="TimesNewRomanPSMT" w:hAnsi="TimesNewRomanPSMT" w:cs="TimesNewRomanPSMT"/>
        </w:rPr>
        <w:t xml:space="preserve">style with its monochromatic facade seemed subdued and contained when compared to the more colorful, irregular, vertical and picturesque shapes of the original Museum of Fine Arts and the nearby churches, but the grandeur and order of </w:t>
      </w:r>
      <w:proofErr w:type="spellStart"/>
      <w:r>
        <w:rPr>
          <w:rFonts w:ascii="TimesNewRomanPSMT" w:hAnsi="TimesNewRomanPSMT" w:cs="TimesNewRomanPSMT"/>
        </w:rPr>
        <w:t>McKim’s</w:t>
      </w:r>
      <w:proofErr w:type="spellEnd"/>
      <w:r>
        <w:rPr>
          <w:rFonts w:ascii="TimesNewRomanPSMT" w:hAnsi="TimesNewRomanPSMT" w:cs="TimesNewRomanPSMT"/>
        </w:rPr>
        <w:t xml:space="preserve"> building demonstrated that it could be a work of art.</w:t>
      </w:r>
    </w:p>
    <w:p w:rsidR="005E61DF" w:rsidRDefault="005E61DF" w:rsidP="005E61DF">
      <w:pPr>
        <w:autoSpaceDE w:val="0"/>
        <w:autoSpaceDN w:val="0"/>
        <w:adjustRightInd w:val="0"/>
        <w:spacing w:after="0" w:line="240" w:lineRule="auto"/>
        <w:rPr>
          <w:rFonts w:ascii="TimesNewRomanPSMT" w:hAnsi="TimesNewRomanPSMT" w:cs="TimesNewRomanPSMT"/>
        </w:rPr>
      </w:pPr>
    </w:p>
    <w:p w:rsidR="005E61DF"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Set on a broad granite platform</w:t>
      </w:r>
      <w:r w:rsidR="00790CD7">
        <w:rPr>
          <w:rFonts w:ascii="TimesNewRomanPSMT" w:hAnsi="TimesNewRomanPSMT" w:cs="TimesNewRomanPSMT"/>
        </w:rPr>
        <w:t xml:space="preserve"> atop 2000 pilings</w:t>
      </w:r>
      <w:r>
        <w:rPr>
          <w:rFonts w:ascii="TimesNewRomanPSMT" w:hAnsi="TimesNewRomanPSMT" w:cs="TimesNewRomanPSMT"/>
        </w:rPr>
        <w:t xml:space="preserve">, the library is 225 feet long and 70 feet high. Its heavy lower level supports a smoother upper story of 13 lofty arched windows. Above the three entry arches are the seals of the Commonwealth of Massachusetts, the Library and the City of Boston. A copper </w:t>
      </w:r>
      <w:proofErr w:type="spellStart"/>
      <w:r>
        <w:rPr>
          <w:rFonts w:ascii="TimesNewRomanPSMT" w:hAnsi="TimesNewRomanPSMT" w:cs="TimesNewRomanPSMT"/>
        </w:rPr>
        <w:t>chéneau</w:t>
      </w:r>
      <w:proofErr w:type="spellEnd"/>
      <w:r>
        <w:rPr>
          <w:rFonts w:ascii="TimesNewRomanPSMT" w:hAnsi="TimesNewRomanPSMT" w:cs="TimesNewRomanPSMT"/>
        </w:rPr>
        <w:t xml:space="preserve">—or ornamented crest—with a design of alternating shells and dolphins, edges a red-tiled roof topped </w:t>
      </w:r>
      <w:r w:rsidR="00430F79">
        <w:rPr>
          <w:rFonts w:ascii="TimesNewRomanPSMT" w:hAnsi="TimesNewRomanPSMT" w:cs="TimesNewRomanPSMT"/>
        </w:rPr>
        <w:t xml:space="preserve">with </w:t>
      </w:r>
      <w:r>
        <w:rPr>
          <w:rFonts w:ascii="TimesNewRomanPSMT" w:hAnsi="TimesNewRomanPSMT" w:cs="TimesNewRomanPSMT"/>
        </w:rPr>
        <w:t xml:space="preserve">masts and finials.  </w:t>
      </w:r>
    </w:p>
    <w:p w:rsidR="005E61DF" w:rsidRDefault="005E61DF" w:rsidP="005E61DF">
      <w:pPr>
        <w:autoSpaceDE w:val="0"/>
        <w:autoSpaceDN w:val="0"/>
        <w:adjustRightInd w:val="0"/>
        <w:spacing w:after="0" w:line="240" w:lineRule="auto"/>
        <w:rPr>
          <w:rFonts w:ascii="TimesNewRomanPSMT" w:hAnsi="TimesNewRomanPSMT" w:cs="TimesNewRomanPSMT"/>
        </w:rPr>
      </w:pPr>
    </w:p>
    <w:p w:rsidR="00FE2E06" w:rsidRDefault="005E61DF" w:rsidP="005E61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Memorial tablets (“the roster of genius”) list an honor roll of writers, artists, scientists, philosophers, statesmen, and soldiers. </w:t>
      </w:r>
      <w:r w:rsidRPr="005E61DF">
        <w:rPr>
          <w:rFonts w:ascii="TimesNewRomanPS-ItalicMT" w:hAnsi="TimesNewRomanPS-ItalicMT" w:cs="TimesNewRomanPS-ItalicMT"/>
          <w:b/>
          <w:i/>
          <w:iCs/>
        </w:rPr>
        <w:t>Note:</w:t>
      </w:r>
      <w:r>
        <w:rPr>
          <w:rFonts w:ascii="TimesNewRomanPS-ItalicMT" w:hAnsi="TimesNewRomanPS-ItalicMT" w:cs="TimesNewRomanPS-ItalicMT"/>
          <w:i/>
          <w:iCs/>
        </w:rPr>
        <w:t xml:space="preserve"> </w:t>
      </w:r>
      <w:r>
        <w:rPr>
          <w:rFonts w:ascii="TimesNewRomanPSMT" w:hAnsi="TimesNewRomanPSMT" w:cs="TimesNewRomanPSMT"/>
        </w:rPr>
        <w:t xml:space="preserve">Initially, the architects had amused themselves by creating a tablet with an acrostic of their names, where the first letter of each of the listed names vertically spelled out </w:t>
      </w:r>
      <w:proofErr w:type="spellStart"/>
      <w:r>
        <w:rPr>
          <w:rFonts w:ascii="TimesNewRomanPSMT" w:hAnsi="TimesNewRomanPSMT" w:cs="TimesNewRomanPSMT"/>
        </w:rPr>
        <w:t>McKim</w:t>
      </w:r>
      <w:proofErr w:type="spellEnd"/>
      <w:r>
        <w:rPr>
          <w:rFonts w:ascii="TimesNewRomanPSMT" w:hAnsi="TimesNewRomanPSMT" w:cs="TimesNewRomanPSMT"/>
        </w:rPr>
        <w:t>, Mead and White. The Trustees felt the matter was harmless, but the press created such a heated controversy that the offending tablet was removed.</w:t>
      </w:r>
    </w:p>
    <w:p w:rsidR="0057147E" w:rsidRDefault="0057147E" w:rsidP="005E61DF">
      <w:pPr>
        <w:autoSpaceDE w:val="0"/>
        <w:autoSpaceDN w:val="0"/>
        <w:adjustRightInd w:val="0"/>
        <w:spacing w:after="0" w:line="240" w:lineRule="auto"/>
        <w:rPr>
          <w:rFonts w:ascii="TimesNewRomanPSMT" w:hAnsi="TimesNewRomanPSMT" w:cs="TimesNewRomanPSMT"/>
        </w:rPr>
      </w:pPr>
    </w:p>
    <w:p w:rsidR="0057147E" w:rsidRDefault="0057147E" w:rsidP="0057147E">
      <w:pPr>
        <w:autoSpaceDE w:val="0"/>
        <w:autoSpaceDN w:val="0"/>
        <w:adjustRightInd w:val="0"/>
        <w:spacing w:after="0" w:line="240" w:lineRule="auto"/>
        <w:rPr>
          <w:rFonts w:ascii="TimesNewRomanPSMT" w:hAnsi="TimesNewRomanPSMT" w:cs="TimesNewRomanPSMT"/>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2540</wp:posOffset>
            </wp:positionV>
            <wp:extent cx="1847850" cy="2466975"/>
            <wp:effectExtent l="19050" t="0" r="0" b="0"/>
            <wp:wrapSquare wrapText="bothSides"/>
            <wp:docPr id="7" name="Picture 1" descr="https://encrypted-tbn3.gstatic.com/images?q=tbn:ANd9GcTXuaRHYvTZtv4YfvtyxHFy2_IhZY63Vq3ATFHieJYi53ZebVKW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XuaRHYvTZtv4YfvtyxHFy2_IhZY63Vq3ATFHieJYi53ZebVKWuA"/>
                    <pic:cNvPicPr>
                      <a:picLocks noChangeAspect="1" noChangeArrowheads="1"/>
                    </pic:cNvPicPr>
                  </pic:nvPicPr>
                  <pic:blipFill>
                    <a:blip r:embed="rId13" cstate="print"/>
                    <a:srcRect/>
                    <a:stretch>
                      <a:fillRect/>
                    </a:stretch>
                  </pic:blipFill>
                  <pic:spPr bwMode="auto">
                    <a:xfrm>
                      <a:off x="0" y="0"/>
                      <a:ext cx="1847850" cy="2466975"/>
                    </a:xfrm>
                    <a:prstGeom prst="rect">
                      <a:avLst/>
                    </a:prstGeom>
                    <a:noFill/>
                    <a:ln w="9525">
                      <a:noFill/>
                      <a:miter lim="800000"/>
                      <a:headEnd/>
                      <a:tailEnd/>
                    </a:ln>
                  </pic:spPr>
                </pic:pic>
              </a:graphicData>
            </a:graphic>
          </wp:anchor>
        </w:drawing>
      </w:r>
      <w:proofErr w:type="spellStart"/>
      <w:r>
        <w:rPr>
          <w:rFonts w:ascii="TimesNewRomanPSMT" w:hAnsi="TimesNewRomanPSMT" w:cs="TimesNewRomanPSMT"/>
        </w:rPr>
        <w:t>McKim</w:t>
      </w:r>
      <w:proofErr w:type="spellEnd"/>
      <w:r>
        <w:rPr>
          <w:rFonts w:ascii="TimesNewRomanPSMT" w:hAnsi="TimesNewRomanPSMT" w:cs="TimesNewRomanPSMT"/>
        </w:rPr>
        <w:t xml:space="preserve"> also designed the elegant sweeping Italianate lanterns, which served for many years as the BPL logo. The building surrounds an open-air courtyard, which was inspired by the arcade of the Palazzo </w:t>
      </w:r>
      <w:proofErr w:type="spellStart"/>
      <w:r>
        <w:rPr>
          <w:rFonts w:ascii="TimesNewRomanPSMT" w:hAnsi="TimesNewRomanPSMT" w:cs="TimesNewRomanPSMT"/>
        </w:rPr>
        <w:t>della</w:t>
      </w:r>
      <w:proofErr w:type="spellEnd"/>
      <w:r>
        <w:rPr>
          <w:rFonts w:ascii="TimesNewRomanPSMT" w:hAnsi="TimesNewRomanPSMT" w:cs="TimesNewRomanPSMT"/>
        </w:rPr>
        <w:t xml:space="preserve"> </w:t>
      </w:r>
      <w:proofErr w:type="spellStart"/>
      <w:r>
        <w:rPr>
          <w:rFonts w:ascii="TimesNewRomanPSMT" w:hAnsi="TimesNewRomanPSMT" w:cs="TimesNewRomanPSMT"/>
        </w:rPr>
        <w:t>Cancelleria</w:t>
      </w:r>
      <w:proofErr w:type="spellEnd"/>
      <w:r>
        <w:rPr>
          <w:rFonts w:ascii="TimesNewRomanPSMT" w:hAnsi="TimesNewRomanPSMT" w:cs="TimesNewRomanPSMT"/>
        </w:rPr>
        <w:t xml:space="preserve"> in Rome.</w:t>
      </w:r>
    </w:p>
    <w:p w:rsidR="00ED784E" w:rsidRDefault="00ED784E" w:rsidP="0057147E">
      <w:pPr>
        <w:autoSpaceDE w:val="0"/>
        <w:autoSpaceDN w:val="0"/>
        <w:adjustRightInd w:val="0"/>
        <w:spacing w:after="0" w:line="240" w:lineRule="auto"/>
        <w:rPr>
          <w:rFonts w:ascii="TimesNewRomanPSMT" w:hAnsi="TimesNewRomanPSMT" w:cs="TimesNewRomanPSMT"/>
        </w:rPr>
      </w:pPr>
    </w:p>
    <w:p w:rsidR="00ED784E" w:rsidRDefault="0057147E" w:rsidP="0057147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BPL is embellished with fine works of decorative art in the tradition begun by Richardson for Trinity</w:t>
      </w:r>
      <w:r w:rsidR="00ED784E">
        <w:rPr>
          <w:rFonts w:ascii="TimesNewRomanPSMT" w:hAnsi="TimesNewRomanPSMT" w:cs="TimesNewRomanPSMT"/>
        </w:rPr>
        <w:t xml:space="preserve"> </w:t>
      </w:r>
      <w:r>
        <w:rPr>
          <w:rFonts w:ascii="TimesNewRomanPSMT" w:hAnsi="TimesNewRomanPSMT" w:cs="TimesNewRomanPSMT"/>
        </w:rPr>
        <w:t xml:space="preserve">Church. </w:t>
      </w:r>
      <w:proofErr w:type="spellStart"/>
      <w:r>
        <w:rPr>
          <w:rFonts w:ascii="TimesNewRomanPSMT" w:hAnsi="TimesNewRomanPSMT" w:cs="TimesNewRomanPSMT"/>
        </w:rPr>
        <w:t>McKim</w:t>
      </w:r>
      <w:proofErr w:type="spellEnd"/>
      <w:r>
        <w:rPr>
          <w:rFonts w:ascii="TimesNewRomanPSMT" w:hAnsi="TimesNewRomanPSMT" w:cs="TimesNewRomanPSMT"/>
        </w:rPr>
        <w:t xml:space="preserve"> and Dr. Oliver Wendell Holmes called it “a palace for the people.” </w:t>
      </w:r>
    </w:p>
    <w:p w:rsidR="00ED784E" w:rsidRDefault="0057147E" w:rsidP="0057147E">
      <w:pPr>
        <w:pStyle w:val="ListParagraph"/>
        <w:numPr>
          <w:ilvl w:val="0"/>
          <w:numId w:val="5"/>
        </w:numPr>
        <w:autoSpaceDE w:val="0"/>
        <w:autoSpaceDN w:val="0"/>
        <w:adjustRightInd w:val="0"/>
        <w:spacing w:after="0" w:line="240" w:lineRule="auto"/>
        <w:rPr>
          <w:rFonts w:ascii="TimesNewRomanPSMT" w:hAnsi="TimesNewRomanPSMT" w:cs="TimesNewRomanPSMT"/>
        </w:rPr>
      </w:pPr>
      <w:r w:rsidRPr="00ED784E">
        <w:rPr>
          <w:rFonts w:ascii="TimesNewRomanPSMT" w:hAnsi="TimesNewRomanPSMT" w:cs="TimesNewRomanPSMT"/>
        </w:rPr>
        <w:t xml:space="preserve">Sculptor </w:t>
      </w:r>
      <w:proofErr w:type="spellStart"/>
      <w:r w:rsidRPr="00ED784E">
        <w:rPr>
          <w:rFonts w:ascii="TimesNewRomanPSMT" w:hAnsi="TimesNewRomanPSMT" w:cs="TimesNewRomanPSMT"/>
        </w:rPr>
        <w:t>Bela</w:t>
      </w:r>
      <w:proofErr w:type="spellEnd"/>
      <w:r w:rsidR="00ED784E" w:rsidRPr="00ED784E">
        <w:rPr>
          <w:rFonts w:ascii="TimesNewRomanPSMT" w:hAnsi="TimesNewRomanPSMT" w:cs="TimesNewRomanPSMT"/>
        </w:rPr>
        <w:t xml:space="preserve"> </w:t>
      </w:r>
      <w:r w:rsidRPr="00ED784E">
        <w:rPr>
          <w:rFonts w:ascii="TimesNewRomanPSMT" w:hAnsi="TimesNewRomanPSMT" w:cs="TimesNewRomanPSMT"/>
        </w:rPr>
        <w:t>Pratt’s two figures representing Art and Science at the main entrance grace the platform upon which the</w:t>
      </w:r>
      <w:r w:rsidR="00ED784E" w:rsidRPr="00ED784E">
        <w:rPr>
          <w:rFonts w:ascii="TimesNewRomanPSMT" w:hAnsi="TimesNewRomanPSMT" w:cs="TimesNewRomanPSMT"/>
        </w:rPr>
        <w:t xml:space="preserve"> </w:t>
      </w:r>
      <w:r w:rsidRPr="00ED784E">
        <w:rPr>
          <w:rFonts w:ascii="TimesNewRomanPSMT" w:hAnsi="TimesNewRomanPSMT" w:cs="TimesNewRomanPSMT"/>
        </w:rPr>
        <w:t xml:space="preserve">Library stands. </w:t>
      </w:r>
    </w:p>
    <w:p w:rsidR="00ED784E" w:rsidRDefault="0057147E" w:rsidP="0057147E">
      <w:pPr>
        <w:pStyle w:val="ListParagraph"/>
        <w:numPr>
          <w:ilvl w:val="0"/>
          <w:numId w:val="5"/>
        </w:numPr>
        <w:autoSpaceDE w:val="0"/>
        <w:autoSpaceDN w:val="0"/>
        <w:adjustRightInd w:val="0"/>
        <w:spacing w:after="0" w:line="240" w:lineRule="auto"/>
        <w:rPr>
          <w:rFonts w:ascii="TimesNewRomanPSMT" w:hAnsi="TimesNewRomanPSMT" w:cs="TimesNewRomanPSMT"/>
        </w:rPr>
      </w:pPr>
      <w:r w:rsidRPr="00ED784E">
        <w:rPr>
          <w:rFonts w:ascii="TimesNewRomanPSMT" w:hAnsi="TimesNewRomanPSMT" w:cs="TimesNewRomanPSMT"/>
        </w:rPr>
        <w:t xml:space="preserve">Daniel Chester French cast the bronze doors of the vestibule. </w:t>
      </w:r>
    </w:p>
    <w:p w:rsidR="00ED784E" w:rsidRDefault="0057147E" w:rsidP="0057147E">
      <w:pPr>
        <w:pStyle w:val="ListParagraph"/>
        <w:numPr>
          <w:ilvl w:val="0"/>
          <w:numId w:val="5"/>
        </w:numPr>
        <w:autoSpaceDE w:val="0"/>
        <w:autoSpaceDN w:val="0"/>
        <w:adjustRightInd w:val="0"/>
        <w:spacing w:after="0" w:line="240" w:lineRule="auto"/>
        <w:rPr>
          <w:rFonts w:ascii="TimesNewRomanPSMT" w:hAnsi="TimesNewRomanPSMT" w:cs="TimesNewRomanPSMT"/>
        </w:rPr>
      </w:pPr>
      <w:r w:rsidRPr="00ED784E">
        <w:rPr>
          <w:rFonts w:ascii="TimesNewRomanPSMT" w:hAnsi="TimesNewRomanPSMT" w:cs="TimesNewRomanPSMT"/>
        </w:rPr>
        <w:t>The interior is richly</w:t>
      </w:r>
      <w:r w:rsidR="00ED784E" w:rsidRPr="00ED784E">
        <w:rPr>
          <w:rFonts w:ascii="TimesNewRomanPSMT" w:hAnsi="TimesNewRomanPSMT" w:cs="TimesNewRomanPSMT"/>
        </w:rPr>
        <w:t xml:space="preserve"> </w:t>
      </w:r>
      <w:r w:rsidRPr="00ED784E">
        <w:rPr>
          <w:rFonts w:ascii="TimesNewRomanPSMT" w:hAnsi="TimesNewRomanPSMT" w:cs="TimesNewRomanPSMT"/>
        </w:rPr>
        <w:t>endowed with marble, the sculpture of Frederick MacMonnies and Louis Saint-Gaudens</w:t>
      </w:r>
    </w:p>
    <w:p w:rsidR="0057147E" w:rsidRPr="00ED784E" w:rsidRDefault="00ED784E" w:rsidP="0057147E">
      <w:pPr>
        <w:pStyle w:val="ListParagraph"/>
        <w:numPr>
          <w:ilvl w:val="0"/>
          <w:numId w:val="5"/>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Murals were painted by </w:t>
      </w:r>
      <w:r w:rsidR="0057147E" w:rsidRPr="00ED784E">
        <w:rPr>
          <w:rFonts w:ascii="TimesNewRomanPSMT" w:hAnsi="TimesNewRomanPSMT" w:cs="TimesNewRomanPSMT"/>
        </w:rPr>
        <w:t xml:space="preserve">Edwin Austin Abbey, Pierre </w:t>
      </w:r>
      <w:proofErr w:type="spellStart"/>
      <w:r w:rsidR="0057147E" w:rsidRPr="00ED784E">
        <w:rPr>
          <w:rFonts w:ascii="TimesNewRomanPSMT" w:hAnsi="TimesNewRomanPSMT" w:cs="TimesNewRomanPSMT"/>
        </w:rPr>
        <w:t>Puvis</w:t>
      </w:r>
      <w:proofErr w:type="spellEnd"/>
      <w:r w:rsidR="0057147E" w:rsidRPr="00ED784E">
        <w:rPr>
          <w:rFonts w:ascii="TimesNewRomanPSMT" w:hAnsi="TimesNewRomanPSMT" w:cs="TimesNewRomanPSMT"/>
        </w:rPr>
        <w:t xml:space="preserve"> de Chavannes and John Singer </w:t>
      </w:r>
      <w:proofErr w:type="spellStart"/>
      <w:r w:rsidR="0057147E" w:rsidRPr="00ED784E">
        <w:rPr>
          <w:rFonts w:ascii="TimesNewRomanPSMT" w:hAnsi="TimesNewRomanPSMT" w:cs="TimesNewRomanPSMT"/>
        </w:rPr>
        <w:t>Sargent</w:t>
      </w:r>
      <w:proofErr w:type="spellEnd"/>
      <w:r w:rsidR="0057147E" w:rsidRPr="00ED784E">
        <w:rPr>
          <w:rFonts w:ascii="TimesNewRomanPSMT" w:hAnsi="TimesNewRomanPSMT" w:cs="TimesNewRomanPSMT"/>
        </w:rPr>
        <w:t>.</w:t>
      </w:r>
    </w:p>
    <w:p w:rsidR="00ED784E" w:rsidRDefault="00ED784E" w:rsidP="0057147E">
      <w:pPr>
        <w:autoSpaceDE w:val="0"/>
        <w:autoSpaceDN w:val="0"/>
        <w:adjustRightInd w:val="0"/>
        <w:spacing w:after="0" w:line="240" w:lineRule="auto"/>
        <w:rPr>
          <w:rFonts w:ascii="TimesNewRomanPSMT" w:hAnsi="TimesNewRomanPSMT" w:cs="TimesNewRomanPSMT"/>
        </w:rPr>
      </w:pPr>
    </w:p>
    <w:p w:rsidR="0057147E" w:rsidRDefault="0057147E" w:rsidP="0057147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BPL was the last of the institutions built directly in Copley Square and “demonstrates the kind of</w:t>
      </w:r>
      <w:r w:rsidR="00ED784E">
        <w:rPr>
          <w:rFonts w:ascii="TimesNewRomanPSMT" w:hAnsi="TimesNewRomanPSMT" w:cs="TimesNewRomanPSMT"/>
        </w:rPr>
        <w:t xml:space="preserve"> </w:t>
      </w:r>
      <w:r>
        <w:rPr>
          <w:rFonts w:ascii="TimesNewRomanPSMT" w:hAnsi="TimesNewRomanPSMT" w:cs="TimesNewRomanPSMT"/>
        </w:rPr>
        <w:t xml:space="preserve">public splendor that could be achieved when architects, painters, and sculptors worked in concert.” </w:t>
      </w:r>
      <w:r>
        <w:rPr>
          <w:rFonts w:ascii="TimesNewRomanPSMT" w:hAnsi="TimesNewRomanPSMT" w:cs="TimesNewRomanPSMT"/>
          <w:sz w:val="16"/>
          <w:szCs w:val="16"/>
        </w:rPr>
        <w:t>(</w:t>
      </w:r>
      <w:proofErr w:type="spellStart"/>
      <w:r>
        <w:rPr>
          <w:rFonts w:ascii="TimesNewRomanPSMT" w:hAnsi="TimesNewRomanPSMT" w:cs="TimesNewRomanPSMT"/>
          <w:sz w:val="16"/>
          <w:szCs w:val="16"/>
        </w:rPr>
        <w:t>Shand-Tucci</w:t>
      </w:r>
      <w:proofErr w:type="spellEnd"/>
      <w:r>
        <w:rPr>
          <w:rFonts w:ascii="TimesNewRomanPSMT" w:hAnsi="TimesNewRomanPSMT" w:cs="TimesNewRomanPSMT"/>
          <w:sz w:val="16"/>
          <w:szCs w:val="16"/>
        </w:rPr>
        <w:t xml:space="preserve">) </w:t>
      </w:r>
      <w:r>
        <w:rPr>
          <w:rFonts w:ascii="TimesNewRomanPSMT" w:hAnsi="TimesNewRomanPSMT" w:cs="TimesNewRomanPSMT"/>
        </w:rPr>
        <w:t>It has been dubbed “our first American Pantheon” due to its architectural art.</w:t>
      </w:r>
    </w:p>
    <w:p w:rsidR="00ED784E" w:rsidRDefault="00ED784E" w:rsidP="0057147E">
      <w:pPr>
        <w:autoSpaceDE w:val="0"/>
        <w:autoSpaceDN w:val="0"/>
        <w:adjustRightInd w:val="0"/>
        <w:spacing w:after="0" w:line="240" w:lineRule="auto"/>
        <w:rPr>
          <w:rFonts w:ascii="TimesNewRomanPSMT" w:hAnsi="TimesNewRomanPSMT" w:cs="TimesNewRomanPSMT"/>
        </w:rPr>
      </w:pPr>
    </w:p>
    <w:p w:rsidR="0045660F" w:rsidRDefault="0045660F" w:rsidP="0057147E">
      <w:pPr>
        <w:autoSpaceDE w:val="0"/>
        <w:autoSpaceDN w:val="0"/>
        <w:adjustRightInd w:val="0"/>
        <w:spacing w:after="0" w:line="240" w:lineRule="auto"/>
        <w:rPr>
          <w:rFonts w:ascii="TimesNewRomanPSMT" w:hAnsi="TimesNewRomanPSMT" w:cs="TimesNewRomanPSMT"/>
        </w:rPr>
      </w:pPr>
      <w:r w:rsidRPr="0045660F">
        <w:rPr>
          <w:rFonts w:ascii="TimesNewRomanPSMT" w:hAnsi="TimesNewRomanPSMT" w:cs="TimesNewRomanPSMT"/>
          <w:noProof/>
        </w:rPr>
        <w:drawing>
          <wp:anchor distT="0" distB="0" distL="114300" distR="114300" simplePos="0" relativeHeight="251695104" behindDoc="0" locked="0" layoutInCell="1" allowOverlap="1">
            <wp:simplePos x="0" y="0"/>
            <wp:positionH relativeFrom="column">
              <wp:posOffset>57150</wp:posOffset>
            </wp:positionH>
            <wp:positionV relativeFrom="paragraph">
              <wp:posOffset>22225</wp:posOffset>
            </wp:positionV>
            <wp:extent cx="2409825" cy="1734185"/>
            <wp:effectExtent l="57150" t="19050" r="85725" b="94615"/>
            <wp:wrapSquare wrapText="bothSides"/>
            <wp:docPr id="37" name="Picture 1" descr="https://encrypted-tbn0.gstatic.com/images?q=tbn:ANd9GcT-70yzub0TLoKlbERZvzR_N3pD6CiC108gdP-Ogh8rkj4JfnGFFwfAkOXO"/>
            <wp:cNvGraphicFramePr/>
            <a:graphic xmlns:a="http://schemas.openxmlformats.org/drawingml/2006/main">
              <a:graphicData uri="http://schemas.openxmlformats.org/drawingml/2006/picture">
                <pic:pic xmlns:pic="http://schemas.openxmlformats.org/drawingml/2006/picture">
                  <pic:nvPicPr>
                    <pic:cNvPr id="1026" name="Picture 2" descr="https://encrypted-tbn0.gstatic.com/images?q=tbn:ANd9GcT-70yzub0TLoKlbERZvzR_N3pD6CiC108gdP-Ogh8rkj4JfnGFFwfAkOXO"/>
                    <pic:cNvPicPr>
                      <a:picLocks noChangeAspect="1" noChangeArrowheads="1"/>
                    </pic:cNvPicPr>
                  </pic:nvPicPr>
                  <pic:blipFill>
                    <a:blip r:embed="rId14" cstate="print"/>
                    <a:srcRect l="8664"/>
                    <a:stretch>
                      <a:fillRect/>
                    </a:stretch>
                  </pic:blipFill>
                  <pic:spPr bwMode="auto">
                    <a:xfrm>
                      <a:off x="0" y="0"/>
                      <a:ext cx="2409825" cy="1734185"/>
                    </a:xfrm>
                    <a:prstGeom prst="rect">
                      <a:avLst/>
                    </a:prstGeom>
                    <a:noFill/>
                    <a:ln>
                      <a:solidFill>
                        <a:schemeClr val="tx2">
                          <a:lumMod val="75000"/>
                        </a:schemeClr>
                      </a:solidFill>
                    </a:ln>
                    <a:effectLst>
                      <a:outerShdw blurRad="50800" dist="38100" dir="5400000" algn="t" rotWithShape="0">
                        <a:prstClr val="black">
                          <a:alpha val="40000"/>
                        </a:prstClr>
                      </a:outerShdw>
                    </a:effectLst>
                  </pic:spPr>
                </pic:pic>
              </a:graphicData>
            </a:graphic>
          </wp:anchor>
        </w:drawing>
      </w:r>
      <w:r w:rsidRPr="0045660F">
        <w:rPr>
          <w:rFonts w:ascii="TimesNewRomanPSMT" w:hAnsi="TimesNewRomanPSMT" w:cs="TimesNewRomanPSMT"/>
        </w:rPr>
        <w:t xml:space="preserve"> </w:t>
      </w:r>
      <w:r w:rsidR="0057147E">
        <w:rPr>
          <w:rFonts w:ascii="TimesNewRomanPSMT" w:hAnsi="TimesNewRomanPSMT" w:cs="TimesNewRomanPSMT"/>
        </w:rPr>
        <w:t>Philip Johnson (1906–2005) was selected to enlarge the BPL. His edifice is composed of 9 square bays</w:t>
      </w:r>
      <w:r w:rsidR="00ED784E">
        <w:rPr>
          <w:rFonts w:ascii="TimesNewRomanPSMT" w:hAnsi="TimesNewRomanPSMT" w:cs="TimesNewRomanPSMT"/>
        </w:rPr>
        <w:t xml:space="preserve"> </w:t>
      </w:r>
      <w:r w:rsidR="0057147E">
        <w:rPr>
          <w:rFonts w:ascii="TimesNewRomanPSMT" w:hAnsi="TimesNewRomanPSMT" w:cs="TimesNewRomanPSMT"/>
        </w:rPr>
        <w:t xml:space="preserve">defined by 16 square towers. It houses the general library with open stacks, thus preserving the </w:t>
      </w:r>
      <w:proofErr w:type="spellStart"/>
      <w:r w:rsidR="0057147E">
        <w:rPr>
          <w:rFonts w:ascii="TimesNewRomanPSMT" w:hAnsi="TimesNewRomanPSMT" w:cs="TimesNewRomanPSMT"/>
        </w:rPr>
        <w:t>McKim</w:t>
      </w:r>
      <w:proofErr w:type="spellEnd"/>
      <w:r w:rsidR="00ED784E">
        <w:rPr>
          <w:rFonts w:ascii="TimesNewRomanPSMT" w:hAnsi="TimesNewRomanPSMT" w:cs="TimesNewRomanPSMT"/>
        </w:rPr>
        <w:t xml:space="preserve"> </w:t>
      </w:r>
      <w:r w:rsidR="0057147E">
        <w:rPr>
          <w:rFonts w:ascii="TimesNewRomanPSMT" w:hAnsi="TimesNewRomanPSMT" w:cs="TimesNewRomanPSMT"/>
        </w:rPr>
        <w:t xml:space="preserve">building as a research library for special collections. </w:t>
      </w:r>
    </w:p>
    <w:p w:rsidR="0045660F" w:rsidRDefault="0045660F" w:rsidP="0057147E">
      <w:pPr>
        <w:autoSpaceDE w:val="0"/>
        <w:autoSpaceDN w:val="0"/>
        <w:adjustRightInd w:val="0"/>
        <w:spacing w:after="0" w:line="240" w:lineRule="auto"/>
        <w:rPr>
          <w:rFonts w:ascii="TimesNewRomanPSMT" w:hAnsi="TimesNewRomanPSMT" w:cs="TimesNewRomanPSMT"/>
        </w:rPr>
      </w:pPr>
    </w:p>
    <w:p w:rsidR="0057147E" w:rsidRDefault="0057147E" w:rsidP="0057147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Johnson attempted to unify the two buildings by his</w:t>
      </w:r>
      <w:r w:rsidR="00ED784E">
        <w:rPr>
          <w:rFonts w:ascii="TimesNewRomanPSMT" w:hAnsi="TimesNewRomanPSMT" w:cs="TimesNewRomanPSMT"/>
        </w:rPr>
        <w:t xml:space="preserve"> </w:t>
      </w:r>
      <w:r>
        <w:rPr>
          <w:rFonts w:ascii="TimesNewRomanPSMT" w:hAnsi="TimesNewRomanPSMT" w:cs="TimesNewRomanPSMT"/>
        </w:rPr>
        <w:t>choice of size, shape, and surface material. In fact, Johnson reopened the same granite quarries used by</w:t>
      </w:r>
      <w:r w:rsidR="00ED784E">
        <w:rPr>
          <w:rFonts w:ascii="TimesNewRomanPSMT" w:hAnsi="TimesNewRomanPSMT" w:cs="TimesNewRomanPSMT"/>
        </w:rPr>
        <w:t xml:space="preserve"> </w:t>
      </w:r>
      <w:proofErr w:type="spellStart"/>
      <w:r>
        <w:rPr>
          <w:rFonts w:ascii="TimesNewRomanPSMT" w:hAnsi="TimesNewRomanPSMT" w:cs="TimesNewRomanPSMT"/>
        </w:rPr>
        <w:t>McKim</w:t>
      </w:r>
      <w:proofErr w:type="spellEnd"/>
      <w:r>
        <w:rPr>
          <w:rFonts w:ascii="TimesNewRomanPSMT" w:hAnsi="TimesNewRomanPSMT" w:cs="TimesNewRomanPSMT"/>
        </w:rPr>
        <w:t xml:space="preserve">. However, the foundations are totally different: the </w:t>
      </w:r>
      <w:proofErr w:type="spellStart"/>
      <w:r>
        <w:rPr>
          <w:rFonts w:ascii="TimesNewRomanPSMT" w:hAnsi="TimesNewRomanPSMT" w:cs="TimesNewRomanPSMT"/>
        </w:rPr>
        <w:t>McKim</w:t>
      </w:r>
      <w:proofErr w:type="spellEnd"/>
      <w:r>
        <w:rPr>
          <w:rFonts w:ascii="TimesNewRomanPSMT" w:hAnsi="TimesNewRomanPSMT" w:cs="TimesNewRomanPSMT"/>
        </w:rPr>
        <w:t xml:space="preserve"> building is supported on some 2,000</w:t>
      </w:r>
      <w:r w:rsidR="00ED784E">
        <w:rPr>
          <w:rFonts w:ascii="TimesNewRomanPSMT" w:hAnsi="TimesNewRomanPSMT" w:cs="TimesNewRomanPSMT"/>
        </w:rPr>
        <w:t xml:space="preserve"> </w:t>
      </w:r>
      <w:r>
        <w:rPr>
          <w:rFonts w:ascii="TimesNewRomanPSMT" w:hAnsi="TimesNewRomanPSMT" w:cs="TimesNewRomanPSMT"/>
        </w:rPr>
        <w:t>wooden pilings, while Johnson’s building rests on a 7-foot-thick concrete mat.</w:t>
      </w:r>
    </w:p>
    <w:p w:rsidR="008340A7" w:rsidRDefault="008340A7" w:rsidP="0057147E">
      <w:pPr>
        <w:autoSpaceDE w:val="0"/>
        <w:autoSpaceDN w:val="0"/>
        <w:adjustRightInd w:val="0"/>
        <w:spacing w:after="0" w:line="240" w:lineRule="auto"/>
        <w:rPr>
          <w:rFonts w:ascii="TimesNewRomanPSMT" w:hAnsi="TimesNewRomanPSMT" w:cs="TimesNewRomanPSMT"/>
        </w:rPr>
      </w:pPr>
    </w:p>
    <w:p w:rsidR="008340A7" w:rsidRDefault="008340A7" w:rsidP="0057147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Let’s </w:t>
      </w:r>
      <w:r w:rsidR="00C42898">
        <w:rPr>
          <w:rFonts w:ascii="TimesNewRomanPSMT" w:hAnsi="TimesNewRomanPSMT" w:cs="TimesNewRomanPSMT"/>
        </w:rPr>
        <w:t>move to the next corner</w:t>
      </w:r>
      <w:r>
        <w:rPr>
          <w:rFonts w:ascii="TimesNewRomanPSMT" w:hAnsi="TimesNewRomanPSMT" w:cs="TimesNewRomanPSMT"/>
        </w:rPr>
        <w:t xml:space="preserve"> and take a look at this imposing church.</w:t>
      </w:r>
    </w:p>
    <w:p w:rsidR="00ED784E" w:rsidRDefault="00ED784E" w:rsidP="0057147E">
      <w:pPr>
        <w:autoSpaceDE w:val="0"/>
        <w:autoSpaceDN w:val="0"/>
        <w:adjustRightInd w:val="0"/>
        <w:spacing w:after="0" w:line="240" w:lineRule="auto"/>
        <w:rPr>
          <w:rFonts w:ascii="TimesNewRomanPSMT" w:hAnsi="TimesNewRomanPSMT" w:cs="TimesNewRomanPSMT"/>
        </w:rPr>
      </w:pPr>
    </w:p>
    <w:p w:rsidR="00ED784E" w:rsidRDefault="00ED784E" w:rsidP="0057147E">
      <w:pPr>
        <w:autoSpaceDE w:val="0"/>
        <w:autoSpaceDN w:val="0"/>
        <w:adjustRightInd w:val="0"/>
        <w:spacing w:after="0" w:line="240" w:lineRule="auto"/>
        <w:rPr>
          <w:rFonts w:ascii="TimesNewRomanPSMT" w:hAnsi="TimesNewRomanPSMT" w:cs="TimesNewRomanPSMT"/>
        </w:rPr>
      </w:pPr>
    </w:p>
    <w:p w:rsidR="0045660F" w:rsidRDefault="0045660F">
      <w:pPr>
        <w:rPr>
          <w:rFonts w:ascii="TimesNewRomanPS-BoldMT" w:hAnsi="TimesNewRomanPS-BoldMT" w:cs="TimesNewRomanPS-BoldMT"/>
          <w:b/>
          <w:bCs/>
          <w:szCs w:val="24"/>
        </w:rPr>
      </w:pPr>
      <w:r>
        <w:rPr>
          <w:rFonts w:ascii="TimesNewRomanPS-BoldMT" w:hAnsi="TimesNewRomanPS-BoldMT" w:cs="TimesNewRomanPS-BoldMT"/>
          <w:b/>
          <w:bCs/>
          <w:szCs w:val="24"/>
        </w:rPr>
        <w:br w:type="page"/>
      </w:r>
    </w:p>
    <w:p w:rsidR="00ED784E" w:rsidRPr="00ED784E" w:rsidRDefault="00ED784E" w:rsidP="00ED784E">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rPr>
      </w:pPr>
      <w:r w:rsidRPr="00BC5E3B">
        <w:rPr>
          <w:rFonts w:ascii="TimesNewRomanPS-BoldMT" w:hAnsi="TimesNewRomanPS-BoldMT" w:cs="TimesNewRomanPS-BoldMT"/>
          <w:b/>
          <w:bCs/>
          <w:szCs w:val="24"/>
        </w:rPr>
        <w:lastRenderedPageBreak/>
        <w:t>(NEW) OLD SOUTH CHURCH:</w:t>
      </w:r>
      <w:r>
        <w:rPr>
          <w:rFonts w:ascii="TimesNewRomanPS-BoldMT" w:hAnsi="TimesNewRomanPS-BoldMT" w:cs="TimesNewRomanPS-BoldMT"/>
          <w:b/>
          <w:bCs/>
        </w:rPr>
        <w:t xml:space="preserve"> </w:t>
      </w:r>
      <w:r>
        <w:rPr>
          <w:rFonts w:ascii="TimesNewRomanPS-BoldMT" w:hAnsi="TimesNewRomanPS-BoldMT" w:cs="TimesNewRomanPS-BoldMT"/>
          <w:b/>
          <w:bCs/>
        </w:rPr>
        <w:br/>
        <w:t>Stand on northwest corner of Boylston &amp; Dartmouth Streets</w:t>
      </w:r>
    </w:p>
    <w:p w:rsidR="00ED784E" w:rsidRPr="00ED784E" w:rsidRDefault="00ED784E" w:rsidP="00ED784E">
      <w:pPr>
        <w:autoSpaceDE w:val="0"/>
        <w:autoSpaceDN w:val="0"/>
        <w:adjustRightInd w:val="0"/>
        <w:spacing w:after="0" w:line="240" w:lineRule="auto"/>
        <w:rPr>
          <w:rFonts w:ascii="TimesNewRomanPSMT" w:hAnsi="TimesNewRomanPSMT" w:cs="TimesNewRomanPSMT"/>
        </w:rPr>
      </w:pPr>
    </w:p>
    <w:p w:rsidR="00ED784E" w:rsidRDefault="00ED784E" w:rsidP="00ED784E">
      <w:pPr>
        <w:autoSpaceDE w:val="0"/>
        <w:autoSpaceDN w:val="0"/>
        <w:adjustRightInd w:val="0"/>
        <w:spacing w:after="0" w:line="240" w:lineRule="auto"/>
        <w:rPr>
          <w:rFonts w:ascii="TimesNewRomanPSMT" w:hAnsi="TimesNewRomanPSMT" w:cs="TimesNewRomanPSMT"/>
        </w:rPr>
      </w:pPr>
      <w:r w:rsidRPr="00ED784E">
        <w:rPr>
          <w:rFonts w:ascii="TimesNewRomanPSMT" w:hAnsi="TimesNewRomanPSMT" w:cs="TimesNewRomanPSMT"/>
        </w:rPr>
        <w:t>New Old South Church: Boylston &amp; Dartmouth St</w:t>
      </w:r>
      <w:r>
        <w:rPr>
          <w:rFonts w:ascii="TimesNewRomanPSMT" w:hAnsi="TimesNewRomanPSMT" w:cs="TimesNewRomanPSMT"/>
        </w:rPr>
        <w:t>reet</w:t>
      </w:r>
      <w:r w:rsidRPr="00ED784E">
        <w:rPr>
          <w:rFonts w:ascii="TimesNewRomanPSMT" w:hAnsi="TimesNewRomanPSMT" w:cs="TimesNewRomanPSMT"/>
        </w:rPr>
        <w:t xml:space="preserve">s </w:t>
      </w:r>
    </w:p>
    <w:p w:rsidR="00ED784E" w:rsidRPr="00ED784E" w:rsidRDefault="00ED784E" w:rsidP="00ED784E">
      <w:pPr>
        <w:pStyle w:val="ListParagraph"/>
        <w:numPr>
          <w:ilvl w:val="0"/>
          <w:numId w:val="6"/>
        </w:numPr>
        <w:autoSpaceDE w:val="0"/>
        <w:autoSpaceDN w:val="0"/>
        <w:adjustRightInd w:val="0"/>
        <w:spacing w:after="0" w:line="240" w:lineRule="auto"/>
        <w:rPr>
          <w:rFonts w:ascii="TimesNewRomanPSMT" w:hAnsi="TimesNewRomanPSMT" w:cs="TimesNewRomanPSMT"/>
          <w:b/>
        </w:rPr>
      </w:pPr>
      <w:r w:rsidRPr="00ED784E">
        <w:rPr>
          <w:rFonts w:ascii="TimesNewRomanPSMT" w:hAnsi="TimesNewRomanPSMT" w:cs="TimesNewRomanPSMT"/>
          <w:b/>
        </w:rPr>
        <w:t>Charles Cummings &amp; Willard Sears 1874–75</w:t>
      </w:r>
      <w:r w:rsidR="00D60CD6">
        <w:rPr>
          <w:rFonts w:ascii="TimesNewRomanPSMT" w:hAnsi="TimesNewRomanPSMT" w:cs="TimesNewRomanPSMT"/>
          <w:b/>
        </w:rPr>
        <w:t xml:space="preserve"> (1 </w:t>
      </w:r>
      <w:r w:rsidR="00C42898">
        <w:rPr>
          <w:rFonts w:ascii="TimesNewRomanPSMT" w:hAnsi="TimesNewRomanPSMT" w:cs="TimesNewRomanPSMT"/>
          <w:b/>
        </w:rPr>
        <w:t xml:space="preserve">– 2 </w:t>
      </w:r>
      <w:r w:rsidR="00D60CD6">
        <w:rPr>
          <w:rFonts w:ascii="TimesNewRomanPSMT" w:hAnsi="TimesNewRomanPSMT" w:cs="TimesNewRomanPSMT"/>
          <w:b/>
        </w:rPr>
        <w:t>year</w:t>
      </w:r>
      <w:r w:rsidR="00C42898">
        <w:rPr>
          <w:rFonts w:ascii="TimesNewRomanPSMT" w:hAnsi="TimesNewRomanPSMT" w:cs="TimesNewRomanPSMT"/>
          <w:b/>
        </w:rPr>
        <w:t>s</w:t>
      </w:r>
      <w:r w:rsidR="00D60CD6">
        <w:rPr>
          <w:rFonts w:ascii="TimesNewRomanPSMT" w:hAnsi="TimesNewRomanPSMT" w:cs="TimesNewRomanPSMT"/>
          <w:b/>
        </w:rPr>
        <w:t>)</w:t>
      </w:r>
    </w:p>
    <w:p w:rsidR="00ED784E" w:rsidRPr="00ED784E" w:rsidRDefault="00ED784E" w:rsidP="00ED784E">
      <w:pPr>
        <w:pStyle w:val="ListParagraph"/>
        <w:numPr>
          <w:ilvl w:val="0"/>
          <w:numId w:val="6"/>
        </w:numPr>
        <w:autoSpaceDE w:val="0"/>
        <w:autoSpaceDN w:val="0"/>
        <w:adjustRightInd w:val="0"/>
        <w:spacing w:after="0" w:line="240" w:lineRule="auto"/>
        <w:rPr>
          <w:rFonts w:ascii="TimesNewRomanPSMT" w:hAnsi="TimesNewRomanPSMT" w:cs="TimesNewRomanPSMT"/>
          <w:b/>
        </w:rPr>
      </w:pPr>
      <w:r w:rsidRPr="00ED784E">
        <w:rPr>
          <w:rFonts w:ascii="TimesNewRomanPSMT" w:hAnsi="TimesNewRomanPSMT" w:cs="TimesNewRomanPSMT"/>
          <w:b/>
        </w:rPr>
        <w:t>Restoration: Goody, Clancy &amp; Associates 2001</w:t>
      </w:r>
    </w:p>
    <w:p w:rsidR="00ED784E" w:rsidRDefault="00ED784E" w:rsidP="00ED784E">
      <w:pPr>
        <w:autoSpaceDE w:val="0"/>
        <w:autoSpaceDN w:val="0"/>
        <w:adjustRightInd w:val="0"/>
        <w:spacing w:after="0" w:line="240" w:lineRule="auto"/>
        <w:rPr>
          <w:rFonts w:ascii="TimesNewRomanPSMT" w:hAnsi="TimesNewRomanPSMT" w:cs="TimesNewRomanPSMT"/>
        </w:rPr>
      </w:pPr>
    </w:p>
    <w:p w:rsidR="00ED784E" w:rsidRDefault="00947755" w:rsidP="00ED784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13970</wp:posOffset>
            </wp:positionV>
            <wp:extent cx="2737485" cy="2628900"/>
            <wp:effectExtent l="19050" t="0" r="5715" b="0"/>
            <wp:wrapSquare wrapText="bothSides"/>
            <wp:docPr id="8" name="Picture 7" descr="New Old South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Old South Church.jpg"/>
                    <pic:cNvPicPr/>
                  </pic:nvPicPr>
                  <pic:blipFill>
                    <a:blip r:embed="rId15" cstate="print"/>
                    <a:stretch>
                      <a:fillRect/>
                    </a:stretch>
                  </pic:blipFill>
                  <pic:spPr>
                    <a:xfrm>
                      <a:off x="0" y="0"/>
                      <a:ext cx="2737485" cy="2628900"/>
                    </a:xfrm>
                    <a:prstGeom prst="rect">
                      <a:avLst/>
                    </a:prstGeom>
                  </pic:spPr>
                </pic:pic>
              </a:graphicData>
            </a:graphic>
          </wp:anchor>
        </w:drawing>
      </w:r>
      <w:r w:rsidR="00ED784E">
        <w:rPr>
          <w:rFonts w:ascii="TimesNewRomanPSMT" w:hAnsi="TimesNewRomanPSMT" w:cs="TimesNewRomanPSMT"/>
        </w:rPr>
        <w:t xml:space="preserve">The “New” Old South Church was designed by Charles A. Cummings and Willard T. Sears. The Third Church, which was Congregational, had occupied the Old South Meeting House on Milk and Washington Streets. In 1875, the Society, having sold their historic Revolutionary site, moved into their new Back Bay building. </w:t>
      </w:r>
    </w:p>
    <w:p w:rsidR="00ED784E" w:rsidRDefault="00ED784E" w:rsidP="00ED784E">
      <w:pPr>
        <w:autoSpaceDE w:val="0"/>
        <w:autoSpaceDN w:val="0"/>
        <w:adjustRightInd w:val="0"/>
        <w:spacing w:after="0" w:line="240" w:lineRule="auto"/>
        <w:rPr>
          <w:rFonts w:ascii="TimesNewRomanPSMT" w:hAnsi="TimesNewRomanPSMT" w:cs="TimesNewRomanPSMT"/>
        </w:rPr>
      </w:pPr>
    </w:p>
    <w:p w:rsidR="00ED784E" w:rsidRDefault="00ED784E" w:rsidP="00ED784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design of the church is based on the Northern Italian Gothic, also known as </w:t>
      </w:r>
      <w:proofErr w:type="spellStart"/>
      <w:r>
        <w:rPr>
          <w:rFonts w:ascii="TimesNewRomanPSMT" w:hAnsi="TimesNewRomanPSMT" w:cs="TimesNewRomanPSMT"/>
        </w:rPr>
        <w:t>Ruskinian</w:t>
      </w:r>
      <w:proofErr w:type="spellEnd"/>
      <w:r>
        <w:rPr>
          <w:rFonts w:ascii="TimesNewRomanPSMT" w:hAnsi="TimesNewRomanPSMT" w:cs="TimesNewRomanPSMT"/>
        </w:rPr>
        <w:t xml:space="preserve"> Gothic. John Ruskin, an English architectural critic, had a preference for Italian Gothic, which became very popular by the 1870s in America. Gothic elements of New Old South include:</w:t>
      </w:r>
    </w:p>
    <w:p w:rsidR="00ED784E" w:rsidRDefault="00ED784E" w:rsidP="00ED784E">
      <w:pPr>
        <w:pStyle w:val="ListParagraph"/>
        <w:numPr>
          <w:ilvl w:val="0"/>
          <w:numId w:val="7"/>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w:t>
      </w:r>
      <w:r w:rsidRPr="00ED784E">
        <w:rPr>
          <w:rFonts w:ascii="TimesNewRomanPSMT" w:hAnsi="TimesNewRomanPSMT" w:cs="TimesNewRomanPSMT"/>
        </w:rPr>
        <w:t xml:space="preserve">he striking campanile, </w:t>
      </w:r>
    </w:p>
    <w:p w:rsidR="00ED784E" w:rsidRDefault="00ED784E" w:rsidP="00ED784E">
      <w:pPr>
        <w:pStyle w:val="ListParagraph"/>
        <w:numPr>
          <w:ilvl w:val="0"/>
          <w:numId w:val="7"/>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w:t>
      </w:r>
      <w:r w:rsidRPr="00ED784E">
        <w:rPr>
          <w:rFonts w:ascii="TimesNewRomanPSMT" w:hAnsi="TimesNewRomanPSMT" w:cs="TimesNewRomanPSMT"/>
        </w:rPr>
        <w:t>ointed arches,</w:t>
      </w:r>
    </w:p>
    <w:p w:rsidR="00ED784E" w:rsidRDefault="00ED784E" w:rsidP="00ED784E">
      <w:pPr>
        <w:pStyle w:val="ListParagraph"/>
        <w:numPr>
          <w:ilvl w:val="0"/>
          <w:numId w:val="7"/>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w:t>
      </w:r>
      <w:r w:rsidRPr="00ED784E">
        <w:rPr>
          <w:rFonts w:ascii="TimesNewRomanPSMT" w:hAnsi="TimesNewRomanPSMT" w:cs="TimesNewRomanPSMT"/>
        </w:rPr>
        <w:t xml:space="preserve">ose windows and a </w:t>
      </w:r>
    </w:p>
    <w:p w:rsidR="002177FA" w:rsidRDefault="00ED784E" w:rsidP="00ED784E">
      <w:pPr>
        <w:pStyle w:val="ListParagraph"/>
        <w:numPr>
          <w:ilvl w:val="0"/>
          <w:numId w:val="7"/>
        </w:numPr>
        <w:autoSpaceDE w:val="0"/>
        <w:autoSpaceDN w:val="0"/>
        <w:adjustRightInd w:val="0"/>
        <w:spacing w:after="0" w:line="240" w:lineRule="auto"/>
        <w:rPr>
          <w:rFonts w:ascii="TimesNewRomanPSMT" w:hAnsi="TimesNewRomanPSMT" w:cs="TimesNewRomanPSMT"/>
        </w:rPr>
      </w:pPr>
      <w:r w:rsidRPr="00ED784E">
        <w:rPr>
          <w:rFonts w:ascii="TimesNewRomanPSMT" w:hAnsi="TimesNewRomanPSMT" w:cs="TimesNewRomanPSMT"/>
        </w:rPr>
        <w:t xml:space="preserve">Rich assortment of polychromic building materials. </w:t>
      </w:r>
    </w:p>
    <w:p w:rsidR="002177FA" w:rsidRPr="002177FA" w:rsidRDefault="002177FA" w:rsidP="002177FA">
      <w:pPr>
        <w:autoSpaceDE w:val="0"/>
        <w:autoSpaceDN w:val="0"/>
        <w:adjustRightInd w:val="0"/>
        <w:spacing w:after="0" w:line="240" w:lineRule="auto"/>
        <w:ind w:left="405"/>
        <w:rPr>
          <w:rFonts w:ascii="TimesNewRomanPSMT" w:hAnsi="TimesNewRomanPSMT" w:cs="TimesNewRomanPSMT"/>
        </w:rPr>
      </w:pPr>
    </w:p>
    <w:p w:rsidR="00ED784E" w:rsidRDefault="00ED784E" w:rsidP="002177FA">
      <w:pPr>
        <w:autoSpaceDE w:val="0"/>
        <w:autoSpaceDN w:val="0"/>
        <w:adjustRightInd w:val="0"/>
        <w:spacing w:after="0" w:line="240" w:lineRule="auto"/>
        <w:rPr>
          <w:rFonts w:ascii="TimesNewRomanPSMT" w:hAnsi="TimesNewRomanPSMT" w:cs="TimesNewRomanPSMT"/>
        </w:rPr>
      </w:pPr>
      <w:r w:rsidRPr="002177FA">
        <w:rPr>
          <w:rFonts w:ascii="TimesNewRomanPSMT" w:hAnsi="TimesNewRomanPSMT" w:cs="TimesNewRomanPSMT"/>
        </w:rPr>
        <w:t xml:space="preserve">The primary material is Roxbury puddingstone (a conglomerate of loose gravel fused together into a solid mass), with trimmings of brown Connecticut and light Ohio freestone that create colorful </w:t>
      </w:r>
      <w:proofErr w:type="spellStart"/>
      <w:r w:rsidRPr="00796488">
        <w:rPr>
          <w:rFonts w:ascii="TimesNewRomanPSMT" w:hAnsi="TimesNewRomanPSMT" w:cs="TimesNewRomanPSMT"/>
          <w:i/>
        </w:rPr>
        <w:t>voussoirs</w:t>
      </w:r>
      <w:proofErr w:type="spellEnd"/>
      <w:r w:rsidRPr="002177FA">
        <w:rPr>
          <w:rFonts w:ascii="TimesNewRomanPSMT" w:hAnsi="TimesNewRomanPSMT" w:cs="TimesNewRomanPSMT"/>
        </w:rPr>
        <w:t xml:space="preserve">, and Norman </w:t>
      </w:r>
      <w:proofErr w:type="spellStart"/>
      <w:r w:rsidRPr="002177FA">
        <w:rPr>
          <w:rFonts w:ascii="TimesNewRomanPSMT" w:hAnsi="TimesNewRomanPSMT" w:cs="TimesNewRomanPSMT"/>
        </w:rPr>
        <w:t>nailhead</w:t>
      </w:r>
      <w:proofErr w:type="spellEnd"/>
      <w:r w:rsidRPr="002177FA">
        <w:rPr>
          <w:rFonts w:ascii="TimesNewRomanPSMT" w:hAnsi="TimesNewRomanPSMT" w:cs="TimesNewRomanPSMT"/>
        </w:rPr>
        <w:t xml:space="preserve"> and zigzag moldings.</w:t>
      </w:r>
    </w:p>
    <w:p w:rsidR="003B6F30" w:rsidRDefault="003B6F30" w:rsidP="002177FA">
      <w:pPr>
        <w:autoSpaceDE w:val="0"/>
        <w:autoSpaceDN w:val="0"/>
        <w:adjustRightInd w:val="0"/>
        <w:spacing w:after="0" w:line="240" w:lineRule="auto"/>
        <w:rPr>
          <w:rFonts w:ascii="TimesNewRomanPSMT" w:hAnsi="TimesNewRomanPSMT" w:cs="TimesNewRomanPSMT"/>
        </w:rPr>
      </w:pPr>
    </w:p>
    <w:p w:rsidR="003B6F30" w:rsidRDefault="003B6F30" w:rsidP="003B6F30">
      <w:pPr>
        <w:autoSpaceDE w:val="0"/>
        <w:autoSpaceDN w:val="0"/>
        <w:adjustRightInd w:val="0"/>
        <w:spacing w:after="0" w:line="240" w:lineRule="auto"/>
        <w:rPr>
          <w:rFonts w:ascii="TimesNewRomanPSMT" w:hAnsi="TimesNewRomanPSMT" w:cs="TimesNewRomanPSMT"/>
        </w:rPr>
      </w:pPr>
      <w:r w:rsidRPr="00947755">
        <w:rPr>
          <w:rFonts w:ascii="TimesNewRomanPSMT" w:hAnsi="TimesNewRomanPSMT" w:cs="TimesNewRomanPSMT"/>
          <w:noProof/>
        </w:rPr>
        <w:drawing>
          <wp:anchor distT="0" distB="0" distL="114300" distR="114300" simplePos="0" relativeHeight="251697152" behindDoc="0" locked="0" layoutInCell="1" allowOverlap="1">
            <wp:simplePos x="0" y="0"/>
            <wp:positionH relativeFrom="column">
              <wp:posOffset>4333875</wp:posOffset>
            </wp:positionH>
            <wp:positionV relativeFrom="paragraph">
              <wp:posOffset>72390</wp:posOffset>
            </wp:positionV>
            <wp:extent cx="1781175" cy="2286635"/>
            <wp:effectExtent l="57150" t="19050" r="47625" b="56515"/>
            <wp:wrapSquare wrapText="bothSides"/>
            <wp:docPr id="38" name="Picture 6" descr="http://farm7.staticflickr.com/6071/6102614787_1776cbd350_m.jpg"/>
            <wp:cNvGraphicFramePr/>
            <a:graphic xmlns:a="http://schemas.openxmlformats.org/drawingml/2006/main">
              <a:graphicData uri="http://schemas.openxmlformats.org/drawingml/2006/picture">
                <pic:pic xmlns:pic="http://schemas.openxmlformats.org/drawingml/2006/picture">
                  <pic:nvPicPr>
                    <pic:cNvPr id="1034" name="Picture 10" descr="http://farm7.staticflickr.com/6071/6102614787_1776cbd350_m.jpg"/>
                    <pic:cNvPicPr>
                      <a:picLocks noChangeAspect="1" noChangeArrowheads="1"/>
                    </pic:cNvPicPr>
                  </pic:nvPicPr>
                  <pic:blipFill>
                    <a:blip r:embed="rId16" cstate="print"/>
                    <a:srcRect/>
                    <a:stretch>
                      <a:fillRect/>
                    </a:stretch>
                  </pic:blipFill>
                  <pic:spPr bwMode="auto">
                    <a:xfrm>
                      <a:off x="0" y="0"/>
                      <a:ext cx="1781175" cy="2286635"/>
                    </a:xfrm>
                    <a:prstGeom prst="rect">
                      <a:avLst/>
                    </a:prstGeom>
                    <a:noFill/>
                    <a:effectLst>
                      <a:outerShdw blurRad="50800" dist="38100" dir="8100000" algn="tr" rotWithShape="0">
                        <a:prstClr val="black">
                          <a:alpha val="40000"/>
                        </a:prstClr>
                      </a:outerShdw>
                    </a:effectLst>
                  </pic:spPr>
                </pic:pic>
              </a:graphicData>
            </a:graphic>
          </wp:anchor>
        </w:drawing>
      </w:r>
      <w:r>
        <w:rPr>
          <w:rFonts w:ascii="TimesNewRomanPSMT" w:hAnsi="TimesNewRomanPSMT" w:cs="TimesNewRomanPSMT"/>
        </w:rPr>
        <w:t>The original tower began to tilt almost immediately (to the southwest) until it was three feet out of plumb. The “leaning tower of Boston” became a bit of a tourist attraction, and was taken down in 1931. The stones were numbered and stored until 1940, when the tower was rebuilt with a steel infrastructure, but lower than before. The top of the tower is pierced by lancet windows of carved mullions and delicate tracery.</w:t>
      </w:r>
    </w:p>
    <w:p w:rsidR="00ED784E" w:rsidRPr="00ED784E" w:rsidRDefault="00ED784E" w:rsidP="00ED784E">
      <w:pPr>
        <w:autoSpaceDE w:val="0"/>
        <w:autoSpaceDN w:val="0"/>
        <w:adjustRightInd w:val="0"/>
        <w:spacing w:after="0" w:line="240" w:lineRule="auto"/>
        <w:ind w:left="45"/>
        <w:rPr>
          <w:rFonts w:ascii="TimesNewRomanPSMT" w:hAnsi="TimesNewRomanPSMT" w:cs="TimesNewRomanPSMT"/>
        </w:rPr>
      </w:pPr>
    </w:p>
    <w:p w:rsidR="00ED784E" w:rsidRDefault="00947755" w:rsidP="00ED784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w:t>
      </w:r>
      <w:r w:rsidR="00ED784E">
        <w:rPr>
          <w:rFonts w:ascii="TimesNewRomanPSMT" w:hAnsi="TimesNewRomanPSMT" w:cs="TimesNewRomanPSMT"/>
        </w:rPr>
        <w:t>he configuratio</w:t>
      </w:r>
      <w:r>
        <w:rPr>
          <w:rFonts w:ascii="TimesNewRomanPSMT" w:hAnsi="TimesNewRomanPSMT" w:cs="TimesNewRomanPSMT"/>
        </w:rPr>
        <w:t>n i</w:t>
      </w:r>
      <w:r w:rsidR="00ED784E">
        <w:rPr>
          <w:rFonts w:ascii="TimesNewRomanPSMT" w:hAnsi="TimesNewRomanPSMT" w:cs="TimesNewRomanPSMT"/>
        </w:rPr>
        <w:t xml:space="preserve">s “a centralized plan in a Gothic envelope.”  It has a wide crossing, shallow transepts and apse, and no side aisles. The building is surmounted by a lantern, and topped by a copper roof and iron roof </w:t>
      </w:r>
      <w:proofErr w:type="spellStart"/>
      <w:r w:rsidR="00ED784E">
        <w:rPr>
          <w:rFonts w:ascii="TimesNewRomanPSMT" w:hAnsi="TimesNewRomanPSMT" w:cs="TimesNewRomanPSMT"/>
        </w:rPr>
        <w:t>crestings</w:t>
      </w:r>
      <w:proofErr w:type="spellEnd"/>
      <w:r w:rsidR="00ED784E">
        <w:rPr>
          <w:rFonts w:ascii="TimesNewRomanPSMT" w:hAnsi="TimesNewRomanPSMT" w:cs="TimesNewRomanPSMT"/>
        </w:rPr>
        <w:t>. The grapevine and animal carving (foliate string course) allegedly created by an unknown Scottish stone carver, is best viewed on the Dartmouth</w:t>
      </w:r>
    </w:p>
    <w:p w:rsidR="00ED784E" w:rsidRDefault="00ED784E" w:rsidP="00ED784E">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Street side.</w:t>
      </w:r>
      <w:proofErr w:type="gramEnd"/>
      <w:r>
        <w:rPr>
          <w:rFonts w:ascii="TimesNewRomanPSMT" w:hAnsi="TimesNewRomanPSMT" w:cs="TimesNewRomanPSMT"/>
        </w:rPr>
        <w:t xml:space="preserve"> That motif also appears inside.</w:t>
      </w:r>
      <w:r w:rsidR="00947755">
        <w:rPr>
          <w:rFonts w:ascii="TimesNewRomanPSMT" w:hAnsi="TimesNewRomanPSMT" w:cs="TimesNewRomanPSMT"/>
        </w:rPr>
        <w:t xml:space="preserve">  </w:t>
      </w:r>
    </w:p>
    <w:p w:rsidR="00947755" w:rsidRDefault="00947755" w:rsidP="00ED784E">
      <w:pPr>
        <w:autoSpaceDE w:val="0"/>
        <w:autoSpaceDN w:val="0"/>
        <w:adjustRightInd w:val="0"/>
        <w:spacing w:after="0" w:line="240" w:lineRule="auto"/>
        <w:rPr>
          <w:rFonts w:ascii="TimesNewRomanPSMT" w:hAnsi="TimesNewRomanPSMT" w:cs="TimesNewRomanPSMT"/>
        </w:rPr>
      </w:pPr>
    </w:p>
    <w:p w:rsidR="00947755" w:rsidRDefault="00ED784E" w:rsidP="0094775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interior boasts Italian cherry woodwork, Venetian-style mosaics and 15th-century English-style</w:t>
      </w:r>
      <w:r w:rsidR="00947755">
        <w:rPr>
          <w:rFonts w:ascii="TimesNewRomanPSMT" w:hAnsi="TimesNewRomanPSMT" w:cs="TimesNewRomanPSMT"/>
        </w:rPr>
        <w:t xml:space="preserve"> s</w:t>
      </w:r>
      <w:r>
        <w:rPr>
          <w:rFonts w:ascii="TimesNewRomanPSMT" w:hAnsi="TimesNewRomanPSMT" w:cs="TimesNewRomanPSMT"/>
        </w:rPr>
        <w:t>tained glass by Clayton and Bell of London. The sanctuary screen behind the choir replicates a design</w:t>
      </w:r>
      <w:r w:rsidR="00947755" w:rsidRPr="00947755">
        <w:rPr>
          <w:rFonts w:ascii="TimesNewRomanPSMT" w:hAnsi="TimesNewRomanPSMT" w:cs="TimesNewRomanPSMT"/>
        </w:rPr>
        <w:t xml:space="preserve"> </w:t>
      </w:r>
      <w:r w:rsidR="00947755">
        <w:rPr>
          <w:rFonts w:ascii="TimesNewRomanPSMT" w:hAnsi="TimesNewRomanPSMT" w:cs="TimesNewRomanPSMT"/>
        </w:rPr>
        <w:t xml:space="preserve">from the Doge’s Palace in Venice. The interior was renovated in 1985 by </w:t>
      </w:r>
      <w:proofErr w:type="spellStart"/>
      <w:r w:rsidR="00947755">
        <w:rPr>
          <w:rFonts w:ascii="TimesNewRomanPSMT" w:hAnsi="TimesNewRomanPSMT" w:cs="TimesNewRomanPSMT"/>
        </w:rPr>
        <w:lastRenderedPageBreak/>
        <w:t>Shepley</w:t>
      </w:r>
      <w:proofErr w:type="spellEnd"/>
      <w:r w:rsidR="00947755">
        <w:rPr>
          <w:rFonts w:ascii="TimesNewRomanPSMT" w:hAnsi="TimesNewRomanPSMT" w:cs="TimesNewRomanPSMT"/>
        </w:rPr>
        <w:t xml:space="preserve"> Bulfinch Richardson and Abbott. The lantern’s interior </w:t>
      </w:r>
      <w:r w:rsidR="002177FA">
        <w:rPr>
          <w:rFonts w:ascii="TimesNewRomanPSMT" w:hAnsi="TimesNewRomanPSMT" w:cs="TimesNewRomanPSMT"/>
        </w:rPr>
        <w:t>depicts a</w:t>
      </w:r>
      <w:r w:rsidR="00947755">
        <w:rPr>
          <w:rFonts w:ascii="TimesNewRomanPSMT" w:hAnsi="TimesNewRomanPSMT" w:cs="TimesNewRomanPSMT"/>
        </w:rPr>
        <w:t xml:space="preserve"> dark blue </w:t>
      </w:r>
      <w:r w:rsidR="002177FA">
        <w:rPr>
          <w:rFonts w:ascii="TimesNewRomanPSMT" w:hAnsi="TimesNewRomanPSMT" w:cs="TimesNewRomanPSMT"/>
        </w:rPr>
        <w:t xml:space="preserve">sky with golden </w:t>
      </w:r>
      <w:r w:rsidR="00947755">
        <w:rPr>
          <w:rFonts w:ascii="TimesNewRomanPSMT" w:hAnsi="TimesNewRomanPSMT" w:cs="TimesNewRomanPSMT"/>
        </w:rPr>
        <w:t>star</w:t>
      </w:r>
      <w:r w:rsidR="002177FA">
        <w:rPr>
          <w:rFonts w:ascii="TimesNewRomanPSMT" w:hAnsi="TimesNewRomanPSMT" w:cs="TimesNewRomanPSMT"/>
        </w:rPr>
        <w:t>s</w:t>
      </w:r>
      <w:r w:rsidR="00947755">
        <w:rPr>
          <w:rFonts w:ascii="TimesNewRomanPSMT" w:hAnsi="TimesNewRomanPSMT" w:cs="TimesNewRomanPSMT"/>
        </w:rPr>
        <w:t>.</w:t>
      </w:r>
    </w:p>
    <w:p w:rsidR="00947755" w:rsidRDefault="003B6F30" w:rsidP="0094775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63360" behindDoc="0" locked="0" layoutInCell="1" allowOverlap="1">
            <wp:simplePos x="0" y="0"/>
            <wp:positionH relativeFrom="margin">
              <wp:posOffset>2962275</wp:posOffset>
            </wp:positionH>
            <wp:positionV relativeFrom="paragraph">
              <wp:posOffset>-283210</wp:posOffset>
            </wp:positionV>
            <wp:extent cx="2971800" cy="1957705"/>
            <wp:effectExtent l="57150" t="19050" r="38100" b="61595"/>
            <wp:wrapSquare wrapText="bothSides"/>
            <wp:docPr id="9" name="Picture 5" descr="http://stevedunwell.com/aboveandbeyond/wp-content/uploads/2013/03/E-52386b1b-AB.jpg"/>
            <wp:cNvGraphicFramePr/>
            <a:graphic xmlns:a="http://schemas.openxmlformats.org/drawingml/2006/main">
              <a:graphicData uri="http://schemas.openxmlformats.org/drawingml/2006/picture">
                <pic:pic xmlns:pic="http://schemas.openxmlformats.org/drawingml/2006/picture">
                  <pic:nvPicPr>
                    <pic:cNvPr id="1032" name="Picture 8" descr="http://stevedunwell.com/aboveandbeyond/wp-content/uploads/2013/03/E-52386b1b-AB.jpg"/>
                    <pic:cNvPicPr>
                      <a:picLocks noChangeAspect="1" noChangeArrowheads="1"/>
                    </pic:cNvPicPr>
                  </pic:nvPicPr>
                  <pic:blipFill>
                    <a:blip r:embed="rId17" cstate="print"/>
                    <a:srcRect/>
                    <a:stretch>
                      <a:fillRect/>
                    </a:stretch>
                  </pic:blipFill>
                  <pic:spPr bwMode="auto">
                    <a:xfrm>
                      <a:off x="0" y="0"/>
                      <a:ext cx="2971800" cy="1957705"/>
                    </a:xfrm>
                    <a:prstGeom prst="rect">
                      <a:avLst/>
                    </a:prstGeom>
                    <a:noFill/>
                    <a:effectLst>
                      <a:outerShdw blurRad="50800" dist="38100" dir="8100000" algn="tr" rotWithShape="0">
                        <a:prstClr val="black">
                          <a:alpha val="40000"/>
                        </a:prstClr>
                      </a:outerShdw>
                    </a:effectLst>
                  </pic:spPr>
                </pic:pic>
              </a:graphicData>
            </a:graphic>
          </wp:anchor>
        </w:drawing>
      </w:r>
    </w:p>
    <w:p w:rsidR="00947755" w:rsidRDefault="00947755" w:rsidP="0094775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facade forms a streetscape—it </w:t>
      </w:r>
      <w:r w:rsidR="0078535D">
        <w:rPr>
          <w:rFonts w:ascii="TimesNewRomanPSMT" w:hAnsi="TimesNewRomanPSMT" w:cs="TimesNewRomanPSMT"/>
        </w:rPr>
        <w:t>anchors</w:t>
      </w:r>
      <w:r>
        <w:rPr>
          <w:rFonts w:ascii="TimesNewRomanPSMT" w:hAnsi="TimesNewRomanPSMT" w:cs="TimesNewRomanPSMT"/>
        </w:rPr>
        <w:t xml:space="preserve"> a string of puddingstone buildings lined up along Boylston: the church itself, an entry marked by the tower, a chapel, communal rooms and the parish house. The attenuated </w:t>
      </w:r>
      <w:proofErr w:type="spellStart"/>
      <w:r w:rsidRPr="00796488">
        <w:rPr>
          <w:rFonts w:ascii="TimesNewRomanPSMT" w:hAnsi="TimesNewRomanPSMT" w:cs="TimesNewRomanPSMT"/>
          <w:i/>
        </w:rPr>
        <w:t>porte-cochère</w:t>
      </w:r>
      <w:proofErr w:type="spellEnd"/>
      <w:r>
        <w:rPr>
          <w:rFonts w:ascii="TimesNewRomanPSMT" w:hAnsi="TimesNewRomanPSMT" w:cs="TimesNewRomanPSMT"/>
        </w:rPr>
        <w:t xml:space="preserve"> adds visual interest. The church does not speak specifically of the architects themselves, but rather to the glory of Gothic Revival. (The faces that adorn the arches of the Boylston Street portico are said to be of Cummings and Sears.) </w:t>
      </w:r>
    </w:p>
    <w:p w:rsidR="00947755" w:rsidRDefault="00947755" w:rsidP="00947755">
      <w:pPr>
        <w:autoSpaceDE w:val="0"/>
        <w:autoSpaceDN w:val="0"/>
        <w:adjustRightInd w:val="0"/>
        <w:spacing w:after="0" w:line="240" w:lineRule="auto"/>
        <w:rPr>
          <w:rFonts w:ascii="TimesNewRomanPSMT" w:hAnsi="TimesNewRomanPSMT" w:cs="TimesNewRomanPSMT"/>
        </w:rPr>
      </w:pPr>
    </w:p>
    <w:p w:rsidR="00947755" w:rsidRDefault="0049543F" w:rsidP="00947755">
      <w:pPr>
        <w:autoSpaceDE w:val="0"/>
        <w:autoSpaceDN w:val="0"/>
        <w:adjustRightInd w:val="0"/>
        <w:spacing w:after="0" w:line="240" w:lineRule="auto"/>
        <w:rPr>
          <w:rFonts w:ascii="TimesNewRomanPSMT" w:hAnsi="TimesNewRomanPSMT" w:cs="TimesNewRomanPSMT"/>
        </w:rPr>
      </w:pPr>
      <w:r w:rsidRPr="0049543F">
        <w:rPr>
          <w:rFonts w:ascii="TimesNewRomanPSMT" w:hAnsi="TimesNewRomanPSMT" w:cs="TimesNewRomanPSMT"/>
          <w:noProof/>
        </w:rPr>
        <w:drawing>
          <wp:anchor distT="0" distB="0" distL="114300" distR="114300" simplePos="0" relativeHeight="251665408" behindDoc="0" locked="0" layoutInCell="1" allowOverlap="1">
            <wp:simplePos x="0" y="0"/>
            <wp:positionH relativeFrom="margin">
              <wp:posOffset>28575</wp:posOffset>
            </wp:positionH>
            <wp:positionV relativeFrom="paragraph">
              <wp:posOffset>41910</wp:posOffset>
            </wp:positionV>
            <wp:extent cx="1610995" cy="1143000"/>
            <wp:effectExtent l="76200" t="19050" r="65405" b="76200"/>
            <wp:wrapSquare wrapText="bothSides"/>
            <wp:docPr id="11" name="Picture 7" descr="https://encrypted-tbn3.gstatic.com/images?q=tbn:ANd9GcTskOhRPystukoLsHTVqAZsmZtoB7sEnABvEqUMCgbQLvNvunJa"/>
            <wp:cNvGraphicFramePr/>
            <a:graphic xmlns:a="http://schemas.openxmlformats.org/drawingml/2006/main">
              <a:graphicData uri="http://schemas.openxmlformats.org/drawingml/2006/picture">
                <pic:pic xmlns:pic="http://schemas.openxmlformats.org/drawingml/2006/picture">
                  <pic:nvPicPr>
                    <pic:cNvPr id="1036" name="Picture 12" descr="https://encrypted-tbn3.gstatic.com/images?q=tbn:ANd9GcTskOhRPystukoLsHTVqAZsmZtoB7sEnABvEqUMCgbQLvNvunJa"/>
                    <pic:cNvPicPr>
                      <a:picLocks noChangeAspect="1" noChangeArrowheads="1"/>
                    </pic:cNvPicPr>
                  </pic:nvPicPr>
                  <pic:blipFill>
                    <a:blip r:embed="rId18" cstate="print"/>
                    <a:srcRect r="9818" b="3825"/>
                    <a:stretch>
                      <a:fillRect/>
                    </a:stretch>
                  </pic:blipFill>
                  <pic:spPr bwMode="auto">
                    <a:xfrm>
                      <a:off x="0" y="0"/>
                      <a:ext cx="1610995" cy="1143000"/>
                    </a:xfrm>
                    <a:prstGeom prst="rect">
                      <a:avLst/>
                    </a:prstGeom>
                    <a:noFill/>
                    <a:ln>
                      <a:solidFill>
                        <a:schemeClr val="bg1">
                          <a:lumMod val="85000"/>
                        </a:schemeClr>
                      </a:solidFill>
                    </a:ln>
                    <a:effectLst>
                      <a:outerShdw blurRad="50800" dist="38100" dir="8100000" algn="tr" rotWithShape="0">
                        <a:prstClr val="black">
                          <a:alpha val="40000"/>
                        </a:prstClr>
                      </a:outerShdw>
                    </a:effectLst>
                  </pic:spPr>
                </pic:pic>
              </a:graphicData>
            </a:graphic>
          </wp:anchor>
        </w:drawing>
      </w:r>
      <w:r w:rsidR="00947755">
        <w:rPr>
          <w:rFonts w:ascii="TimesNewRomanPSMT" w:hAnsi="TimesNewRomanPSMT" w:cs="TimesNewRomanPSMT"/>
        </w:rPr>
        <w:t xml:space="preserve">The portico holds pieces of three gravestones, two of which were uncovered in Old South’s tower in 1850. The stones are those of Church founders Joshua </w:t>
      </w:r>
      <w:proofErr w:type="spellStart"/>
      <w:r w:rsidR="00947755">
        <w:rPr>
          <w:rFonts w:ascii="TimesNewRomanPSMT" w:hAnsi="TimesNewRomanPSMT" w:cs="TimesNewRomanPSMT"/>
        </w:rPr>
        <w:t>Scottow</w:t>
      </w:r>
      <w:proofErr w:type="spellEnd"/>
      <w:r w:rsidR="00947755">
        <w:rPr>
          <w:rFonts w:ascii="TimesNewRomanPSMT" w:hAnsi="TimesNewRomanPSMT" w:cs="TimesNewRomanPSMT"/>
        </w:rPr>
        <w:t xml:space="preserve"> and John Alden, as well as a niece of a founder, Ann </w:t>
      </w:r>
      <w:proofErr w:type="spellStart"/>
      <w:r w:rsidR="00947755">
        <w:rPr>
          <w:rFonts w:ascii="TimesNewRomanPSMT" w:hAnsi="TimesNewRomanPSMT" w:cs="TimesNewRomanPSMT"/>
        </w:rPr>
        <w:t>Quinsey</w:t>
      </w:r>
      <w:proofErr w:type="spellEnd"/>
      <w:r w:rsidR="00947755">
        <w:rPr>
          <w:rFonts w:ascii="TimesNewRomanPSMT" w:hAnsi="TimesNewRomanPSMT" w:cs="TimesNewRomanPSMT"/>
        </w:rPr>
        <w:t xml:space="preserve"> </w:t>
      </w:r>
    </w:p>
    <w:p w:rsidR="00947755" w:rsidRDefault="00947755" w:rsidP="00947755">
      <w:pPr>
        <w:autoSpaceDE w:val="0"/>
        <w:autoSpaceDN w:val="0"/>
        <w:adjustRightInd w:val="0"/>
        <w:spacing w:after="0" w:line="240" w:lineRule="auto"/>
        <w:rPr>
          <w:rFonts w:ascii="TimesNewRomanPSMT" w:hAnsi="TimesNewRomanPSMT" w:cs="TimesNewRomanPSMT"/>
        </w:rPr>
      </w:pPr>
    </w:p>
    <w:p w:rsidR="00ED784E" w:rsidRPr="003B6F30" w:rsidRDefault="00947755" w:rsidP="00947755">
      <w:pPr>
        <w:autoSpaceDE w:val="0"/>
        <w:autoSpaceDN w:val="0"/>
        <w:adjustRightInd w:val="0"/>
        <w:spacing w:after="0" w:line="240" w:lineRule="auto"/>
        <w:rPr>
          <w:rFonts w:ascii="TimesNewRomanPSMT" w:hAnsi="TimesNewRomanPSMT" w:cs="TimesNewRomanPSMT"/>
        </w:rPr>
      </w:pPr>
      <w:r w:rsidRPr="003B6F30">
        <w:rPr>
          <w:rFonts w:ascii="TimesNewRomanPS-ItalicMT" w:hAnsi="TimesNewRomanPS-ItalicMT" w:cs="TimesNewRomanPS-ItalicMT"/>
          <w:iCs/>
        </w:rPr>
        <w:t>Note</w:t>
      </w:r>
      <w:r w:rsidRPr="003B6F30">
        <w:rPr>
          <w:rFonts w:ascii="TimesNewRomanPSMT" w:hAnsi="TimesNewRomanPSMT" w:cs="TimesNewRomanPSMT"/>
        </w:rPr>
        <w:t>: Although this building is often referred to as “New” Old South Church, it is called Old South Church in directory listings and in the congregation’s more recent informational material.</w:t>
      </w:r>
    </w:p>
    <w:p w:rsidR="008340A7" w:rsidRDefault="008340A7" w:rsidP="00947755">
      <w:pPr>
        <w:autoSpaceDE w:val="0"/>
        <w:autoSpaceDN w:val="0"/>
        <w:adjustRightInd w:val="0"/>
        <w:spacing w:after="0" w:line="240" w:lineRule="auto"/>
        <w:rPr>
          <w:rFonts w:ascii="TimesNewRomanPSMT" w:hAnsi="TimesNewRomanPSMT" w:cs="TimesNewRomanPSMT"/>
        </w:rPr>
      </w:pPr>
    </w:p>
    <w:p w:rsidR="008340A7" w:rsidRDefault="008340A7" w:rsidP="008340A7">
      <w:pPr>
        <w:autoSpaceDE w:val="0"/>
        <w:autoSpaceDN w:val="0"/>
        <w:adjustRightInd w:val="0"/>
        <w:spacing w:after="0" w:line="240" w:lineRule="auto"/>
        <w:rPr>
          <w:rFonts w:ascii="TimesNewRomanPSMT" w:hAnsi="TimesNewRomanPSMT" w:cs="TimesNewRomanPSMT"/>
        </w:rPr>
      </w:pPr>
    </w:p>
    <w:p w:rsidR="008340A7" w:rsidRPr="0078535D" w:rsidRDefault="008340A7" w:rsidP="008340A7">
      <w:pPr>
        <w:autoSpaceDE w:val="0"/>
        <w:autoSpaceDN w:val="0"/>
        <w:adjustRightInd w:val="0"/>
        <w:spacing w:after="0" w:line="240" w:lineRule="auto"/>
        <w:rPr>
          <w:rFonts w:ascii="TimesNewRomanPSMT" w:hAnsi="TimesNewRomanPSMT" w:cs="TimesNewRomanPSMT"/>
        </w:rPr>
      </w:pPr>
      <w:r w:rsidRPr="0078535D">
        <w:rPr>
          <w:rFonts w:ascii="TimesNewRomanPSMT" w:hAnsi="TimesNewRomanPSMT" w:cs="TimesNewRomanPSMT"/>
        </w:rPr>
        <w:t>Now we’re going to walk to the next corner and look at two buildings that stand across the street from one another as well as on opposite sides of a design philosophy.</w:t>
      </w:r>
    </w:p>
    <w:p w:rsidR="008340A7" w:rsidRDefault="008340A7" w:rsidP="00947755">
      <w:pPr>
        <w:autoSpaceDE w:val="0"/>
        <w:autoSpaceDN w:val="0"/>
        <w:adjustRightInd w:val="0"/>
        <w:spacing w:after="0" w:line="240" w:lineRule="auto"/>
        <w:rPr>
          <w:rFonts w:ascii="TimesNewRomanPSMT" w:hAnsi="TimesNewRomanPSMT" w:cs="TimesNewRomanPSMT"/>
        </w:rPr>
      </w:pPr>
    </w:p>
    <w:p w:rsidR="008340A7" w:rsidRDefault="008340A7" w:rsidP="00947755">
      <w:pPr>
        <w:autoSpaceDE w:val="0"/>
        <w:autoSpaceDN w:val="0"/>
        <w:adjustRightInd w:val="0"/>
        <w:spacing w:after="0" w:line="240" w:lineRule="auto"/>
        <w:rPr>
          <w:rFonts w:ascii="TimesNewRomanPSMT" w:hAnsi="TimesNewRomanPSMT" w:cs="TimesNewRomanPSMT"/>
        </w:rPr>
      </w:pPr>
    </w:p>
    <w:p w:rsidR="00947755" w:rsidRDefault="00947755" w:rsidP="00947755">
      <w:pPr>
        <w:autoSpaceDE w:val="0"/>
        <w:autoSpaceDN w:val="0"/>
        <w:adjustRightInd w:val="0"/>
        <w:spacing w:after="0" w:line="240" w:lineRule="auto"/>
        <w:rPr>
          <w:rFonts w:ascii="TimesNewRomanPSMT" w:hAnsi="TimesNewRomanPSMT" w:cs="TimesNewRomanPSMT"/>
        </w:rPr>
      </w:pPr>
    </w:p>
    <w:p w:rsidR="002177FA" w:rsidRDefault="002177FA">
      <w:pPr>
        <w:rPr>
          <w:rFonts w:ascii="TimesNewRomanPS-BoldMT" w:hAnsi="TimesNewRomanPS-BoldMT" w:cs="TimesNewRomanPS-BoldMT"/>
          <w:b/>
          <w:bCs/>
          <w:szCs w:val="24"/>
        </w:rPr>
      </w:pPr>
      <w:r>
        <w:rPr>
          <w:rFonts w:ascii="TimesNewRomanPS-BoldMT" w:hAnsi="TimesNewRomanPS-BoldMT" w:cs="TimesNewRomanPS-BoldMT"/>
          <w:b/>
          <w:bCs/>
          <w:szCs w:val="24"/>
        </w:rPr>
        <w:br w:type="page"/>
      </w:r>
    </w:p>
    <w:p w:rsidR="00947755" w:rsidRPr="00BC5E3B" w:rsidRDefault="00947755" w:rsidP="00947755">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BC5E3B">
        <w:rPr>
          <w:rFonts w:ascii="TimesNewRomanPS-BoldMT" w:hAnsi="TimesNewRomanPS-BoldMT" w:cs="TimesNewRomanPS-BoldMT"/>
          <w:b/>
          <w:bCs/>
          <w:szCs w:val="24"/>
        </w:rPr>
        <w:lastRenderedPageBreak/>
        <w:t>CORNER of DARTMOUTH and NEWBURY STREETS: Stand at the corner</w:t>
      </w:r>
    </w:p>
    <w:p w:rsidR="00947755" w:rsidRDefault="00947755" w:rsidP="00947755">
      <w:pPr>
        <w:autoSpaceDE w:val="0"/>
        <w:autoSpaceDN w:val="0"/>
        <w:adjustRightInd w:val="0"/>
        <w:spacing w:after="0" w:line="240" w:lineRule="auto"/>
        <w:rPr>
          <w:rFonts w:ascii="TimesNewRomanPSMT" w:hAnsi="TimesNewRomanPSMT" w:cs="TimesNewRomanPSMT"/>
        </w:rPr>
      </w:pPr>
    </w:p>
    <w:p w:rsidR="00947755" w:rsidRDefault="00947755" w:rsidP="00947755">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Boston Art Club </w:t>
      </w:r>
      <w:r>
        <w:rPr>
          <w:rFonts w:ascii="TimesNewRomanPSMT" w:hAnsi="TimesNewRomanPSMT" w:cs="TimesNewRomanPSMT"/>
        </w:rPr>
        <w:t xml:space="preserve">150 Newbury Street at Dartmouth Street </w:t>
      </w:r>
    </w:p>
    <w:p w:rsidR="00947755" w:rsidRDefault="00947755" w:rsidP="00947755">
      <w:pPr>
        <w:pStyle w:val="ListParagraph"/>
        <w:numPr>
          <w:ilvl w:val="0"/>
          <w:numId w:val="8"/>
        </w:numPr>
        <w:autoSpaceDE w:val="0"/>
        <w:autoSpaceDN w:val="0"/>
        <w:adjustRightInd w:val="0"/>
        <w:spacing w:after="0" w:line="240" w:lineRule="auto"/>
        <w:rPr>
          <w:rFonts w:ascii="TimesNewRomanPSMT" w:hAnsi="TimesNewRomanPSMT" w:cs="TimesNewRomanPSMT"/>
          <w:b/>
        </w:rPr>
      </w:pPr>
      <w:r w:rsidRPr="00947755">
        <w:rPr>
          <w:rFonts w:ascii="TimesNewRomanPSMT" w:hAnsi="TimesNewRomanPSMT" w:cs="TimesNewRomanPSMT"/>
          <w:b/>
        </w:rPr>
        <w:t>William Ralph Emerson 1881</w:t>
      </w:r>
    </w:p>
    <w:p w:rsidR="0049543F" w:rsidRDefault="0049543F" w:rsidP="0049543F">
      <w:pPr>
        <w:autoSpaceDE w:val="0"/>
        <w:autoSpaceDN w:val="0"/>
        <w:adjustRightInd w:val="0"/>
        <w:spacing w:after="0" w:line="240" w:lineRule="auto"/>
        <w:rPr>
          <w:rFonts w:ascii="TimesNewRomanPSMT" w:hAnsi="TimesNewRomanPSMT" w:cs="TimesNewRomanPSMT"/>
          <w:b/>
        </w:rPr>
      </w:pPr>
    </w:p>
    <w:p w:rsidR="008340A7" w:rsidRDefault="008340A7" w:rsidP="0049543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Boston Art Club was organized to promote art through exhibitions. </w:t>
      </w:r>
    </w:p>
    <w:p w:rsidR="008340A7" w:rsidRDefault="008340A7" w:rsidP="0049543F">
      <w:pPr>
        <w:autoSpaceDE w:val="0"/>
        <w:autoSpaceDN w:val="0"/>
        <w:adjustRightInd w:val="0"/>
        <w:spacing w:after="0" w:line="240" w:lineRule="auto"/>
        <w:rPr>
          <w:rFonts w:ascii="TimesNewRomanPSMT" w:hAnsi="TimesNewRomanPSMT" w:cs="TimesNewRomanPSMT"/>
        </w:rPr>
      </w:pPr>
    </w:p>
    <w:p w:rsidR="0049543F" w:rsidRDefault="0049543F" w:rsidP="0049543F">
      <w:pPr>
        <w:autoSpaceDE w:val="0"/>
        <w:autoSpaceDN w:val="0"/>
        <w:adjustRightInd w:val="0"/>
        <w:spacing w:after="0" w:line="240" w:lineRule="auto"/>
        <w:rPr>
          <w:rFonts w:ascii="TimesNewRomanPSMT" w:hAnsi="TimesNewRomanPSMT" w:cs="TimesNewRomanPSMT"/>
        </w:rPr>
      </w:pPr>
      <w:r w:rsidRPr="0049543F">
        <w:rPr>
          <w:rFonts w:ascii="TimesNewRomanPSMT" w:hAnsi="TimesNewRomanPSMT" w:cs="TimesNewRomanPSMT"/>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19685</wp:posOffset>
            </wp:positionV>
            <wp:extent cx="3352800" cy="2498725"/>
            <wp:effectExtent l="76200" t="19050" r="57150" b="73025"/>
            <wp:wrapSquare wrapText="bothSides"/>
            <wp:docPr id="12" name="Picture 8" descr="http://www.beantownartsscene.com/wp-content/uploads/2013/04/6243b_Boston_arts_5352242149_b24de67f6a.jpg"/>
            <wp:cNvGraphicFramePr/>
            <a:graphic xmlns:a="http://schemas.openxmlformats.org/drawingml/2006/main">
              <a:graphicData uri="http://schemas.openxmlformats.org/drawingml/2006/picture">
                <pic:pic xmlns:pic="http://schemas.openxmlformats.org/drawingml/2006/picture">
                  <pic:nvPicPr>
                    <pic:cNvPr id="1038" name="Picture 14" descr="http://www.beantownartsscene.com/wp-content/uploads/2013/04/6243b_Boston_arts_5352242149_b24de67f6a.jpg"/>
                    <pic:cNvPicPr>
                      <a:picLocks noChangeAspect="1" noChangeArrowheads="1"/>
                    </pic:cNvPicPr>
                  </pic:nvPicPr>
                  <pic:blipFill>
                    <a:blip r:embed="rId19" cstate="print"/>
                    <a:srcRect l="14400" t="4790" r="4000" b="4192"/>
                    <a:stretch>
                      <a:fillRect/>
                    </a:stretch>
                  </pic:blipFill>
                  <pic:spPr bwMode="auto">
                    <a:xfrm>
                      <a:off x="0" y="0"/>
                      <a:ext cx="3352800" cy="2498725"/>
                    </a:xfrm>
                    <a:prstGeom prst="rect">
                      <a:avLst/>
                    </a:prstGeom>
                    <a:noFill/>
                    <a:ln>
                      <a:solidFill>
                        <a:schemeClr val="bg2">
                          <a:lumMod val="75000"/>
                        </a:schemeClr>
                      </a:solidFill>
                    </a:ln>
                    <a:effectLst>
                      <a:outerShdw blurRad="50800" dist="38100" dir="8100000" algn="tr" rotWithShape="0">
                        <a:prstClr val="black">
                          <a:alpha val="40000"/>
                        </a:prstClr>
                      </a:outerShdw>
                    </a:effectLst>
                  </pic:spPr>
                </pic:pic>
              </a:graphicData>
            </a:graphic>
          </wp:anchor>
        </w:drawing>
      </w:r>
      <w:r>
        <w:rPr>
          <w:rFonts w:ascii="TimesNewRomanPSMT" w:hAnsi="TimesNewRomanPSMT" w:cs="TimesNewRomanPSMT"/>
        </w:rPr>
        <w:t xml:space="preserve">This edifice is in the Queen Anne style, which is closer to an architectural philosophy than an actual style. It was established by English architects who believed that the level of craftsmanship in the building trades had declined as a result of industrialization. </w:t>
      </w:r>
    </w:p>
    <w:p w:rsidR="0049543F" w:rsidRDefault="0049543F" w:rsidP="0049543F">
      <w:pPr>
        <w:autoSpaceDE w:val="0"/>
        <w:autoSpaceDN w:val="0"/>
        <w:adjustRightInd w:val="0"/>
        <w:spacing w:after="0" w:line="240" w:lineRule="auto"/>
        <w:rPr>
          <w:rFonts w:ascii="TimesNewRomanPSMT" w:hAnsi="TimesNewRomanPSMT" w:cs="TimesNewRomanPSMT"/>
        </w:rPr>
      </w:pPr>
    </w:p>
    <w:p w:rsidR="0049543F" w:rsidRDefault="0049543F" w:rsidP="0049543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They sought to revive the tradition of craftsmanship they believed had existed through the reign of Queen Anne (1702–14) by designing </w:t>
      </w:r>
      <w:r w:rsidR="00D76BA5">
        <w:rPr>
          <w:rFonts w:ascii="TimesNewRomanPSMT" w:hAnsi="TimesNewRomanPSMT" w:cs="TimesNewRomanPSMT"/>
        </w:rPr>
        <w:t xml:space="preserve">basically medieval </w:t>
      </w:r>
      <w:r>
        <w:rPr>
          <w:rFonts w:ascii="TimesNewRomanPSMT" w:hAnsi="TimesNewRomanPSMT" w:cs="TimesNewRomanPSMT"/>
        </w:rPr>
        <w:t xml:space="preserve">structures with profuse decoration. Many were followers of Barry and </w:t>
      </w:r>
      <w:proofErr w:type="spellStart"/>
      <w:r>
        <w:rPr>
          <w:rFonts w:ascii="TimesNewRomanPSMT" w:hAnsi="TimesNewRomanPSMT" w:cs="TimesNewRomanPSMT"/>
        </w:rPr>
        <w:t>Pugin</w:t>
      </w:r>
      <w:proofErr w:type="spellEnd"/>
      <w:r>
        <w:rPr>
          <w:rFonts w:ascii="TimesNewRomanPSMT" w:hAnsi="TimesNewRomanPSMT" w:cs="TimesNewRomanPSMT"/>
        </w:rPr>
        <w:t>, (designers of the Houses of Parliament)—but the Queen Anne motifs could be blended with other styles as well.</w:t>
      </w:r>
    </w:p>
    <w:p w:rsidR="0078535D" w:rsidRDefault="0078535D" w:rsidP="0049543F">
      <w:pPr>
        <w:autoSpaceDE w:val="0"/>
        <w:autoSpaceDN w:val="0"/>
        <w:adjustRightInd w:val="0"/>
        <w:spacing w:after="0" w:line="240" w:lineRule="auto"/>
        <w:rPr>
          <w:rFonts w:ascii="TimesNewRomanPSMT" w:hAnsi="TimesNewRomanPSMT" w:cs="TimesNewRomanPSMT"/>
        </w:rPr>
      </w:pPr>
    </w:p>
    <w:p w:rsidR="0078535D" w:rsidRDefault="0078535D" w:rsidP="0078535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architect, William Ralph Emerson, nephew of poet Ralph Waldo Emerson, was best known as a country house designer. He was an influential proponent of the Queen Anne style and the shingle style of architecture.</w:t>
      </w:r>
    </w:p>
    <w:p w:rsidR="0049543F" w:rsidRDefault="0049543F" w:rsidP="0049543F">
      <w:pPr>
        <w:autoSpaceDE w:val="0"/>
        <w:autoSpaceDN w:val="0"/>
        <w:adjustRightInd w:val="0"/>
        <w:spacing w:after="0" w:line="240" w:lineRule="auto"/>
        <w:rPr>
          <w:rFonts w:ascii="TimesNewRomanPSMT" w:hAnsi="TimesNewRomanPSMT" w:cs="TimesNewRomanPSMT"/>
        </w:rPr>
      </w:pPr>
    </w:p>
    <w:p w:rsidR="0049543F" w:rsidRDefault="0078535D" w:rsidP="0049543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addition to</w:t>
      </w:r>
      <w:r w:rsidR="0049543F">
        <w:rPr>
          <w:rFonts w:ascii="TimesNewRomanPSMT" w:hAnsi="TimesNewRomanPSMT" w:cs="TimesNewRomanPSMT"/>
        </w:rPr>
        <w:t xml:space="preserve"> elaborate decoration inside and out, the Queen Anne style is characterized by an atmosphere of informal comfort: cozy, casual, lacking in symmetrical formality, with large windows and numerous tall chimneystacks suggesting the warmth and hospitality within. Typical also is the use of windows with 9 or 12 small panes in the upper sash over a large single pane in the lower sash.</w:t>
      </w:r>
    </w:p>
    <w:p w:rsidR="0049543F" w:rsidRDefault="0049543F" w:rsidP="0049543F">
      <w:pPr>
        <w:autoSpaceDE w:val="0"/>
        <w:autoSpaceDN w:val="0"/>
        <w:adjustRightInd w:val="0"/>
        <w:spacing w:after="0" w:line="240" w:lineRule="auto"/>
        <w:rPr>
          <w:rFonts w:ascii="TimesNewRomanPSMT" w:hAnsi="TimesNewRomanPSMT" w:cs="TimesNewRomanPSMT"/>
        </w:rPr>
      </w:pPr>
    </w:p>
    <w:p w:rsidR="0049543F" w:rsidRDefault="0049543F" w:rsidP="0049543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Here, the ornamentation is executed in hand-sculpted clay blocks as large and high in relief as possible without warping or twisting in firing. The scroll brackets are hand-carved to a depth of several inches—dramatically visible when hit directly by sunlight.  In 1884, the Boston Bicycle Club </w:t>
      </w:r>
      <w:r w:rsidR="00C57A06">
        <w:rPr>
          <w:rFonts w:ascii="TimesNewRomanPSMT" w:hAnsi="TimesNewRomanPSMT" w:cs="TimesNewRomanPSMT"/>
        </w:rPr>
        <w:t xml:space="preserve">built an </w:t>
      </w:r>
      <w:r>
        <w:rPr>
          <w:rFonts w:ascii="TimesNewRomanPSMT" w:hAnsi="TimesNewRomanPSMT" w:cs="TimesNewRomanPSMT"/>
        </w:rPr>
        <w:t xml:space="preserve">addition to the right of the Art Club, making the edifice more square and symmetrical than Emerson initially intended. The two buildings now function as one, and </w:t>
      </w:r>
      <w:r w:rsidR="0078535D">
        <w:rPr>
          <w:rFonts w:ascii="TimesNewRomanPSMT" w:hAnsi="TimesNewRomanPSMT" w:cs="TimesNewRomanPSMT"/>
        </w:rPr>
        <w:t>were</w:t>
      </w:r>
      <w:r w:rsidR="00D76BA5">
        <w:rPr>
          <w:rFonts w:ascii="TimesNewRomanPSMT" w:hAnsi="TimesNewRomanPSMT" w:cs="TimesNewRomanPSMT"/>
        </w:rPr>
        <w:t xml:space="preserve"> home to Copley High School for many years.</w:t>
      </w:r>
    </w:p>
    <w:p w:rsidR="0049543F" w:rsidRDefault="0049543F" w:rsidP="0049543F">
      <w:pPr>
        <w:autoSpaceDE w:val="0"/>
        <w:autoSpaceDN w:val="0"/>
        <w:adjustRightInd w:val="0"/>
        <w:spacing w:after="0" w:line="240" w:lineRule="auto"/>
        <w:rPr>
          <w:rFonts w:ascii="TimesNewRomanPSMT" w:hAnsi="TimesNewRomanPSMT" w:cs="TimesNewRomanPSMT"/>
        </w:rPr>
      </w:pPr>
    </w:p>
    <w:p w:rsidR="00947755" w:rsidRDefault="00947755" w:rsidP="0049543F">
      <w:pPr>
        <w:autoSpaceDE w:val="0"/>
        <w:autoSpaceDN w:val="0"/>
        <w:adjustRightInd w:val="0"/>
        <w:spacing w:after="0" w:line="240" w:lineRule="auto"/>
        <w:rPr>
          <w:rFonts w:ascii="TimesNewRomanPSMT" w:hAnsi="TimesNewRomanPSMT" w:cs="TimesNewRomanPSMT"/>
        </w:rPr>
      </w:pPr>
    </w:p>
    <w:p w:rsidR="00947755" w:rsidRDefault="00947755" w:rsidP="00947755">
      <w:pPr>
        <w:autoSpaceDE w:val="0"/>
        <w:autoSpaceDN w:val="0"/>
        <w:adjustRightInd w:val="0"/>
        <w:spacing w:after="0" w:line="240" w:lineRule="auto"/>
        <w:rPr>
          <w:rFonts w:ascii="TimesNewRomanPSMT" w:hAnsi="TimesNewRomanPSMT" w:cs="TimesNewRomanPSMT"/>
        </w:rPr>
      </w:pPr>
    </w:p>
    <w:p w:rsidR="00C57A06" w:rsidRDefault="00C57A06">
      <w:pPr>
        <w:rPr>
          <w:rFonts w:ascii="TimesNewRomanPS-BoldMT" w:hAnsi="TimesNewRomanPS-BoldMT" w:cs="TimesNewRomanPS-BoldMT"/>
          <w:b/>
          <w:bCs/>
        </w:rPr>
      </w:pPr>
      <w:r>
        <w:rPr>
          <w:rFonts w:ascii="TimesNewRomanPS-BoldMT" w:hAnsi="TimesNewRomanPS-BoldMT" w:cs="TimesNewRomanPS-BoldMT"/>
          <w:b/>
          <w:bCs/>
        </w:rPr>
        <w:br w:type="page"/>
      </w:r>
    </w:p>
    <w:p w:rsidR="003606ED" w:rsidRDefault="00D76BA5" w:rsidP="00D76BA5">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 xml:space="preserve">Hotel Victoria </w:t>
      </w:r>
      <w:r>
        <w:rPr>
          <w:rFonts w:ascii="TimesNewRomanPSMT" w:hAnsi="TimesNewRomanPSMT" w:cs="TimesNewRomanPSMT"/>
        </w:rPr>
        <w:t xml:space="preserve">271 Dartmouth Street at Newbury Street </w:t>
      </w:r>
    </w:p>
    <w:p w:rsidR="00D76BA5" w:rsidRDefault="00D76BA5"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John Lyman </w:t>
      </w:r>
      <w:proofErr w:type="spellStart"/>
      <w:r>
        <w:rPr>
          <w:rFonts w:ascii="TimesNewRomanPSMT" w:hAnsi="TimesNewRomanPSMT" w:cs="TimesNewRomanPSMT"/>
        </w:rPr>
        <w:t>Faxon</w:t>
      </w:r>
      <w:proofErr w:type="spellEnd"/>
      <w:r>
        <w:rPr>
          <w:rFonts w:ascii="TimesNewRomanPSMT" w:hAnsi="TimesNewRomanPSMT" w:cs="TimesNewRomanPSMT"/>
        </w:rPr>
        <w:t xml:space="preserve"> 1886</w:t>
      </w:r>
    </w:p>
    <w:p w:rsidR="00D76BA5" w:rsidRDefault="00D76BA5" w:rsidP="00D76BA5">
      <w:pPr>
        <w:autoSpaceDE w:val="0"/>
        <w:autoSpaceDN w:val="0"/>
        <w:adjustRightInd w:val="0"/>
        <w:spacing w:after="0" w:line="240" w:lineRule="auto"/>
        <w:rPr>
          <w:rFonts w:ascii="TimesNewRomanPSMT" w:hAnsi="TimesNewRomanPSMT" w:cs="TimesNewRomanPSMT"/>
        </w:rPr>
      </w:pPr>
    </w:p>
    <w:p w:rsidR="00D76BA5" w:rsidRDefault="00C57A06"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94080" behindDoc="0" locked="0" layoutInCell="1" allowOverlap="1">
            <wp:simplePos x="0" y="0"/>
            <wp:positionH relativeFrom="column">
              <wp:posOffset>-9525</wp:posOffset>
            </wp:positionH>
            <wp:positionV relativeFrom="paragraph">
              <wp:posOffset>13335</wp:posOffset>
            </wp:positionV>
            <wp:extent cx="1219200" cy="1181100"/>
            <wp:effectExtent l="19050" t="0" r="0" b="0"/>
            <wp:wrapSquare wrapText="bothSides"/>
            <wp:docPr id="27" name="Picture 1" descr="Hote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Victoria"/>
                    <pic:cNvPicPr>
                      <a:picLocks noChangeAspect="1" noChangeArrowheads="1"/>
                    </pic:cNvPicPr>
                  </pic:nvPicPr>
                  <pic:blipFill>
                    <a:blip r:embed="rId20" cstate="print"/>
                    <a:srcRect/>
                    <a:stretch>
                      <a:fillRect/>
                    </a:stretch>
                  </pic:blipFill>
                  <pic:spPr bwMode="auto">
                    <a:xfrm>
                      <a:off x="0" y="0"/>
                      <a:ext cx="1219200" cy="1181100"/>
                    </a:xfrm>
                    <a:prstGeom prst="rect">
                      <a:avLst/>
                    </a:prstGeom>
                    <a:noFill/>
                    <a:ln w="9525">
                      <a:noFill/>
                      <a:miter lim="800000"/>
                      <a:headEnd/>
                      <a:tailEnd/>
                    </a:ln>
                  </pic:spPr>
                </pic:pic>
              </a:graphicData>
            </a:graphic>
          </wp:anchor>
        </w:drawing>
      </w:r>
      <w:r w:rsidR="00D76BA5">
        <w:rPr>
          <w:rFonts w:ascii="TimesNewRomanPSMT" w:hAnsi="TimesNewRomanPSMT" w:cs="TimesNewRomanPSMT"/>
        </w:rPr>
        <w:t>This Moorish-inspired edifice’s most distinctive features are the intricate molded commercial (machine-made) terra cotta around the windows, and the crenellated, stepped parapet and corner battlement. Its mass-produced, uniform design contrasts sharply with the handcrafted quality of the Boston Art Club.</w:t>
      </w:r>
    </w:p>
    <w:p w:rsidR="00D76BA5" w:rsidRDefault="00D76BA5" w:rsidP="00D76BA5">
      <w:pPr>
        <w:autoSpaceDE w:val="0"/>
        <w:autoSpaceDN w:val="0"/>
        <w:adjustRightInd w:val="0"/>
        <w:spacing w:after="0" w:line="240" w:lineRule="auto"/>
        <w:rPr>
          <w:rFonts w:ascii="TimesNewRomanPSMT" w:hAnsi="TimesNewRomanPSMT" w:cs="TimesNewRomanPSMT"/>
        </w:rPr>
      </w:pPr>
    </w:p>
    <w:p w:rsidR="00D76BA5" w:rsidRDefault="00D76BA5"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On the Dartmouth Street facade, “Hotel Victoria” in terra cotta is visible above the entry, and the architect’s initials (JLF) are incorporated into the circle elements above the first floor windows in the far right bay. It is now condominiums, and the street level has been modified by retail space.</w:t>
      </w:r>
    </w:p>
    <w:p w:rsidR="00CD0D3A" w:rsidRDefault="00CD0D3A" w:rsidP="00D76BA5">
      <w:pPr>
        <w:autoSpaceDE w:val="0"/>
        <w:autoSpaceDN w:val="0"/>
        <w:adjustRightInd w:val="0"/>
        <w:spacing w:after="0" w:line="240" w:lineRule="auto"/>
        <w:rPr>
          <w:rFonts w:ascii="TimesNewRomanPSMT" w:hAnsi="TimesNewRomanPSMT" w:cs="TimesNewRomanPSMT"/>
        </w:rPr>
      </w:pPr>
    </w:p>
    <w:p w:rsidR="00CD0D3A" w:rsidRDefault="00CD0D3A"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Let’s move look at a house designed by and for the architect</w:t>
      </w:r>
      <w:r w:rsidR="00A35110">
        <w:rPr>
          <w:rFonts w:ascii="TimesNewRomanPSMT" w:hAnsi="TimesNewRomanPSMT" w:cs="TimesNewRomanPSMT"/>
        </w:rPr>
        <w:t xml:space="preserve"> on the opposite corner</w:t>
      </w:r>
      <w:r>
        <w:rPr>
          <w:rFonts w:ascii="TimesNewRomanPSMT" w:hAnsi="TimesNewRomanPSMT" w:cs="TimesNewRomanPSMT"/>
        </w:rPr>
        <w:t>.</w:t>
      </w:r>
    </w:p>
    <w:p w:rsidR="00F87BA9" w:rsidRDefault="00F87BA9" w:rsidP="00D76BA5">
      <w:pPr>
        <w:autoSpaceDE w:val="0"/>
        <w:autoSpaceDN w:val="0"/>
        <w:adjustRightInd w:val="0"/>
        <w:spacing w:after="0" w:line="240" w:lineRule="auto"/>
        <w:rPr>
          <w:rFonts w:ascii="TimesNewRomanPS-BoldMT" w:hAnsi="TimesNewRomanPS-BoldMT" w:cs="TimesNewRomanPS-BoldMT"/>
          <w:b/>
          <w:bCs/>
        </w:rPr>
      </w:pPr>
    </w:p>
    <w:p w:rsidR="00C57A06" w:rsidRDefault="00C57A06" w:rsidP="00D76BA5">
      <w:pPr>
        <w:autoSpaceDE w:val="0"/>
        <w:autoSpaceDN w:val="0"/>
        <w:adjustRightInd w:val="0"/>
        <w:spacing w:after="0" w:line="240" w:lineRule="auto"/>
        <w:rPr>
          <w:rFonts w:ascii="TimesNewRomanPS-BoldMT" w:hAnsi="TimesNewRomanPS-BoldMT" w:cs="TimesNewRomanPS-BoldMT"/>
          <w:b/>
          <w:bCs/>
        </w:rPr>
      </w:pPr>
    </w:p>
    <w:p w:rsidR="00C57A06" w:rsidRDefault="00C57A06" w:rsidP="00D76BA5">
      <w:pPr>
        <w:autoSpaceDE w:val="0"/>
        <w:autoSpaceDN w:val="0"/>
        <w:adjustRightInd w:val="0"/>
        <w:spacing w:after="0" w:line="240" w:lineRule="auto"/>
        <w:rPr>
          <w:rFonts w:ascii="TimesNewRomanPS-BoldMT" w:hAnsi="TimesNewRomanPS-BoldMT" w:cs="TimesNewRomanPS-BoldMT"/>
          <w:b/>
          <w:bCs/>
        </w:rPr>
      </w:pPr>
    </w:p>
    <w:p w:rsidR="00D76BA5" w:rsidRDefault="00D76BA5" w:rsidP="00D76BA5">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277 Dartmouth Street </w:t>
      </w:r>
      <w:r>
        <w:rPr>
          <w:rFonts w:ascii="TimesNewRomanPSMT" w:hAnsi="TimesNewRomanPSMT" w:cs="TimesNewRomanPSMT"/>
        </w:rPr>
        <w:t>J. Pickering Putnam 1878</w:t>
      </w:r>
    </w:p>
    <w:p w:rsidR="00D76BA5" w:rsidRDefault="00D76BA5" w:rsidP="00D76BA5">
      <w:pPr>
        <w:autoSpaceDE w:val="0"/>
        <w:autoSpaceDN w:val="0"/>
        <w:adjustRightInd w:val="0"/>
        <w:spacing w:after="0" w:line="240" w:lineRule="auto"/>
        <w:rPr>
          <w:rFonts w:ascii="TimesNewRomanPSMT" w:hAnsi="TimesNewRomanPSMT" w:cs="TimesNewRomanPSMT"/>
        </w:rPr>
      </w:pPr>
    </w:p>
    <w:p w:rsidR="00CD0D3A" w:rsidRDefault="000C0A0E" w:rsidP="00D76BA5">
      <w:pPr>
        <w:autoSpaceDE w:val="0"/>
        <w:autoSpaceDN w:val="0"/>
        <w:adjustRightInd w:val="0"/>
        <w:spacing w:after="0" w:line="240" w:lineRule="auto"/>
        <w:rPr>
          <w:rFonts w:ascii="TimesNewRomanPSMT" w:hAnsi="TimesNewRomanPSMT" w:cs="TimesNewRomanPSMT"/>
        </w:rPr>
      </w:pPr>
      <w:r w:rsidRPr="000C0A0E">
        <w:rPr>
          <w:rFonts w:ascii="TimesNewRomanPSMT" w:hAnsi="TimesNewRomanPSMT" w:cs="TimesNewRomanPSMT"/>
          <w:noProof/>
        </w:rPr>
        <w:drawing>
          <wp:anchor distT="0" distB="0" distL="114300" distR="114300" simplePos="0" relativeHeight="251667456" behindDoc="0" locked="0" layoutInCell="1" allowOverlap="1">
            <wp:simplePos x="0" y="0"/>
            <wp:positionH relativeFrom="margin">
              <wp:align>right</wp:align>
            </wp:positionH>
            <wp:positionV relativeFrom="paragraph">
              <wp:posOffset>38100</wp:posOffset>
            </wp:positionV>
            <wp:extent cx="3190875" cy="2057400"/>
            <wp:effectExtent l="76200" t="19050" r="66675" b="76200"/>
            <wp:wrapSquare wrapText="bothSides"/>
            <wp:docPr id="14" name="Picture 10"/>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1" cstate="print"/>
                    <a:srcRect l="3347" t="2454" r="6276" b="4294"/>
                    <a:stretch>
                      <a:fillRect/>
                    </a:stretch>
                  </pic:blipFill>
                  <pic:spPr bwMode="auto">
                    <a:xfrm>
                      <a:off x="0" y="0"/>
                      <a:ext cx="3190875" cy="2057400"/>
                    </a:xfrm>
                    <a:prstGeom prst="rect">
                      <a:avLst/>
                    </a:prstGeom>
                    <a:noFill/>
                    <a:ln w="9525">
                      <a:solidFill>
                        <a:schemeClr val="bg1">
                          <a:lumMod val="85000"/>
                        </a:schemeClr>
                      </a:solidFill>
                      <a:miter lim="800000"/>
                      <a:headEnd/>
                      <a:tailEnd/>
                    </a:ln>
                    <a:effectLst>
                      <a:outerShdw blurRad="50800" dist="38100" dir="8100000" algn="tr" rotWithShape="0">
                        <a:prstClr val="black">
                          <a:alpha val="40000"/>
                        </a:prstClr>
                      </a:outerShdw>
                    </a:effectLst>
                  </pic:spPr>
                </pic:pic>
              </a:graphicData>
            </a:graphic>
          </wp:anchor>
        </w:drawing>
      </w:r>
      <w:r w:rsidRPr="000C0A0E">
        <w:rPr>
          <w:rFonts w:ascii="TimesNewRomanPSMT" w:hAnsi="TimesNewRomanPSMT" w:cs="TimesNewRomanPSMT"/>
        </w:rPr>
        <w:t xml:space="preserve"> </w:t>
      </w:r>
      <w:r>
        <w:rPr>
          <w:rFonts w:ascii="TimesNewRomanPSMT" w:hAnsi="TimesNewRomanPSMT" w:cs="TimesNewRomanPSMT"/>
        </w:rPr>
        <w:t xml:space="preserve">Architect Pickering </w:t>
      </w:r>
      <w:r w:rsidR="00D76BA5">
        <w:rPr>
          <w:rFonts w:ascii="TimesNewRomanPSMT" w:hAnsi="TimesNewRomanPSMT" w:cs="TimesNewRomanPSMT"/>
        </w:rPr>
        <w:t xml:space="preserve">Putnam built this house </w:t>
      </w:r>
      <w:r w:rsidR="00311697">
        <w:rPr>
          <w:rFonts w:ascii="TimesNewRomanPSMT" w:hAnsi="TimesNewRomanPSMT" w:cs="TimesNewRomanPSMT"/>
        </w:rPr>
        <w:t xml:space="preserve">inspired by medieval architecture </w:t>
      </w:r>
      <w:r w:rsidR="00D76BA5">
        <w:rPr>
          <w:rFonts w:ascii="TimesNewRomanPSMT" w:hAnsi="TimesNewRomanPSMT" w:cs="TimesNewRomanPSMT"/>
        </w:rPr>
        <w:t xml:space="preserve">for </w:t>
      </w:r>
      <w:proofErr w:type="gramStart"/>
      <w:r w:rsidR="00D76BA5">
        <w:rPr>
          <w:rFonts w:ascii="TimesNewRomanPSMT" w:hAnsi="TimesNewRomanPSMT" w:cs="TimesNewRomanPSMT"/>
        </w:rPr>
        <w:t>himself</w:t>
      </w:r>
      <w:proofErr w:type="gramEnd"/>
      <w:r w:rsidR="00D76BA5">
        <w:rPr>
          <w:rFonts w:ascii="TimesNewRomanPSMT" w:hAnsi="TimesNewRomanPSMT" w:cs="TimesNewRomanPSMT"/>
        </w:rPr>
        <w:t xml:space="preserve">. </w:t>
      </w:r>
      <w:r w:rsidR="00CD0D3A">
        <w:rPr>
          <w:rFonts w:ascii="TimesNewRomanPSMT" w:hAnsi="TimesNewRomanPSMT" w:cs="TimesNewRomanPSMT"/>
        </w:rPr>
        <w:t xml:space="preserve">It was constructed before either the Art Club or the Hotel Victoria.  </w:t>
      </w:r>
    </w:p>
    <w:p w:rsidR="00CD0D3A" w:rsidRDefault="00CD0D3A" w:rsidP="00D76BA5">
      <w:pPr>
        <w:autoSpaceDE w:val="0"/>
        <w:autoSpaceDN w:val="0"/>
        <w:adjustRightInd w:val="0"/>
        <w:spacing w:after="0" w:line="240" w:lineRule="auto"/>
        <w:rPr>
          <w:rFonts w:ascii="TimesNewRomanPSMT" w:hAnsi="TimesNewRomanPSMT" w:cs="TimesNewRomanPSMT"/>
        </w:rPr>
      </w:pPr>
    </w:p>
    <w:p w:rsidR="00796488" w:rsidRDefault="00D76BA5"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Described as “piled up, picturesque and polychromatic,” it </w:t>
      </w:r>
      <w:r w:rsidR="00311697">
        <w:rPr>
          <w:rFonts w:ascii="TimesNewRomanPSMT" w:hAnsi="TimesNewRomanPSMT" w:cs="TimesNewRomanPSMT"/>
        </w:rPr>
        <w:t xml:space="preserve">even </w:t>
      </w:r>
      <w:r>
        <w:rPr>
          <w:rFonts w:ascii="TimesNewRomanPSMT" w:hAnsi="TimesNewRomanPSMT" w:cs="TimesNewRomanPSMT"/>
        </w:rPr>
        <w:t>boasts a bartizan</w:t>
      </w:r>
      <w:r w:rsidR="00F814B9">
        <w:rPr>
          <w:rFonts w:ascii="TimesNewRomanPSMT" w:hAnsi="TimesNewRomanPSMT" w:cs="TimesNewRomanPSMT"/>
        </w:rPr>
        <w:t xml:space="preserve">—a small overhanging turret or tower—on </w:t>
      </w:r>
      <w:r>
        <w:rPr>
          <w:rFonts w:ascii="TimesNewRomanPSMT" w:hAnsi="TimesNewRomanPSMT" w:cs="TimesNewRomanPSMT"/>
        </w:rPr>
        <w:t xml:space="preserve">the Newbury Street side. </w:t>
      </w:r>
    </w:p>
    <w:p w:rsidR="00796488" w:rsidRDefault="00796488" w:rsidP="00D76BA5">
      <w:pPr>
        <w:autoSpaceDE w:val="0"/>
        <w:autoSpaceDN w:val="0"/>
        <w:adjustRightInd w:val="0"/>
        <w:spacing w:after="0" w:line="240" w:lineRule="auto"/>
        <w:rPr>
          <w:rFonts w:ascii="TimesNewRomanPSMT" w:hAnsi="TimesNewRomanPSMT" w:cs="TimesNewRomanPSMT"/>
        </w:rPr>
      </w:pPr>
    </w:p>
    <w:p w:rsidR="00D76BA5" w:rsidRDefault="00D76BA5" w:rsidP="00D76BA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Putnam was a leading apartment designer, best known for his 11-story Haddon Hall (1894), the scale of which led to height restrictions in Back Bay.</w:t>
      </w:r>
    </w:p>
    <w:p w:rsidR="00F87BA9" w:rsidRDefault="00F87BA9" w:rsidP="00D76BA5">
      <w:pPr>
        <w:autoSpaceDE w:val="0"/>
        <w:autoSpaceDN w:val="0"/>
        <w:adjustRightInd w:val="0"/>
        <w:spacing w:after="0" w:line="240" w:lineRule="auto"/>
        <w:rPr>
          <w:rFonts w:ascii="TimesNewRomanPSMT" w:hAnsi="TimesNewRomanPSMT" w:cs="TimesNewRomanPSMT"/>
        </w:rPr>
      </w:pPr>
    </w:p>
    <w:p w:rsidR="00F87BA9" w:rsidRDefault="00F87BA9" w:rsidP="00D76BA5">
      <w:pPr>
        <w:autoSpaceDE w:val="0"/>
        <w:autoSpaceDN w:val="0"/>
        <w:adjustRightInd w:val="0"/>
        <w:spacing w:after="0" w:line="240" w:lineRule="auto"/>
        <w:rPr>
          <w:rFonts w:ascii="TimesNewRomanPSMT" w:hAnsi="TimesNewRomanPSMT" w:cs="TimesNewRomanPSMT"/>
        </w:rPr>
      </w:pPr>
    </w:p>
    <w:p w:rsidR="00F87BA9" w:rsidRDefault="00F87BA9" w:rsidP="00D76BA5">
      <w:pPr>
        <w:autoSpaceDE w:val="0"/>
        <w:autoSpaceDN w:val="0"/>
        <w:adjustRightInd w:val="0"/>
        <w:spacing w:after="0" w:line="240" w:lineRule="auto"/>
        <w:rPr>
          <w:rFonts w:ascii="TimesNewRomanPSMT" w:hAnsi="TimesNewRomanPSMT" w:cs="TimesNewRomanPSMT"/>
        </w:rPr>
      </w:pPr>
    </w:p>
    <w:p w:rsidR="00032556" w:rsidRDefault="00032556" w:rsidP="00D76BA5">
      <w:pPr>
        <w:autoSpaceDE w:val="0"/>
        <w:autoSpaceDN w:val="0"/>
        <w:adjustRightInd w:val="0"/>
        <w:spacing w:after="0" w:line="240" w:lineRule="auto"/>
        <w:rPr>
          <w:rFonts w:ascii="TimesNewRomanPSMT" w:hAnsi="TimesNewRomanPSMT" w:cs="TimesNewRomanPSMT"/>
        </w:rPr>
      </w:pPr>
    </w:p>
    <w:p w:rsidR="00CD0D3A" w:rsidRDefault="00CD0D3A">
      <w:pPr>
        <w:rPr>
          <w:rFonts w:ascii="TimesNewRomanPS-BoldMT" w:hAnsi="TimesNewRomanPS-BoldMT" w:cs="TimesNewRomanPS-BoldMT"/>
          <w:b/>
          <w:bCs/>
          <w:szCs w:val="24"/>
        </w:rPr>
      </w:pPr>
      <w:r>
        <w:rPr>
          <w:rFonts w:ascii="TimesNewRomanPS-BoldMT" w:hAnsi="TimesNewRomanPS-BoldMT" w:cs="TimesNewRomanPS-BoldMT"/>
          <w:b/>
          <w:bCs/>
          <w:szCs w:val="24"/>
        </w:rPr>
        <w:br w:type="page"/>
      </w:r>
    </w:p>
    <w:p w:rsidR="00032556" w:rsidRPr="00BC5E3B" w:rsidRDefault="00032556" w:rsidP="00032556">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BC5E3B">
        <w:rPr>
          <w:rFonts w:ascii="TimesNewRomanPS-BoldMT" w:hAnsi="TimesNewRomanPS-BoldMT" w:cs="TimesNewRomanPS-BoldMT"/>
          <w:b/>
          <w:bCs/>
          <w:szCs w:val="24"/>
        </w:rPr>
        <w:lastRenderedPageBreak/>
        <w:t>COMMONWEALTH AVENUE and VICINITY: Stand</w:t>
      </w:r>
    </w:p>
    <w:p w:rsidR="00032556" w:rsidRDefault="00032556" w:rsidP="00032556">
      <w:pPr>
        <w:autoSpaceDE w:val="0"/>
        <w:autoSpaceDN w:val="0"/>
        <w:adjustRightInd w:val="0"/>
        <w:spacing w:after="0" w:line="240" w:lineRule="auto"/>
        <w:rPr>
          <w:rFonts w:ascii="TimesNewRomanPSMT" w:hAnsi="TimesNewRomanPSMT" w:cs="TimesNewRomanPSMT"/>
        </w:rPr>
      </w:pPr>
    </w:p>
    <w:p w:rsidR="00044B18" w:rsidRDefault="00044B18" w:rsidP="00044B1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Though Arthur Gilman designed the actual plan of the Back Bay, the Commissioners of Public Lands who hired him had several clear goals for the area. </w:t>
      </w:r>
    </w:p>
    <w:p w:rsidR="00044B18" w:rsidRDefault="00044B18" w:rsidP="00044B18">
      <w:pPr>
        <w:autoSpaceDE w:val="0"/>
        <w:autoSpaceDN w:val="0"/>
        <w:adjustRightInd w:val="0"/>
        <w:spacing w:after="0" w:line="240" w:lineRule="auto"/>
        <w:rPr>
          <w:rFonts w:ascii="TimesNewRomanPSMT" w:hAnsi="TimesNewRomanPSMT" w:cs="TimesNewRomanPSMT"/>
        </w:rPr>
      </w:pPr>
    </w:p>
    <w:p w:rsidR="00044B18" w:rsidRDefault="00044B18" w:rsidP="00044B18">
      <w:pPr>
        <w:autoSpaceDE w:val="0"/>
        <w:autoSpaceDN w:val="0"/>
        <w:adjustRightInd w:val="0"/>
        <w:spacing w:after="0" w:line="240" w:lineRule="auto"/>
        <w:rPr>
          <w:rFonts w:ascii="TimesNewRomanPSMT" w:hAnsi="TimesNewRomanPSMT" w:cs="TimesNewRomanPSMT"/>
        </w:rPr>
      </w:pPr>
      <w:r w:rsidRPr="00DA0607">
        <w:rPr>
          <w:rFonts w:ascii="TimesNewRomanPSMT" w:hAnsi="TimesNewRomanPSMT" w:cs="TimesNewRomanPSMT"/>
          <w:b/>
        </w:rPr>
        <w:t>First</w:t>
      </w:r>
      <w:r>
        <w:rPr>
          <w:rFonts w:ascii="TimesNewRomanPSMT" w:hAnsi="TimesNewRomanPSMT" w:cs="TimesNewRomanPSMT"/>
        </w:rPr>
        <w:t xml:space="preserve"> of all, it was to be </w:t>
      </w:r>
      <w:r w:rsidRPr="00C57A06">
        <w:rPr>
          <w:rFonts w:ascii="TimesNewRomanPS-ItalicMT" w:hAnsi="TimesNewRomanPS-ItalicMT" w:cs="TimesNewRomanPS-ItalicMT"/>
          <w:i/>
          <w:iCs/>
          <w:u w:val="single"/>
        </w:rPr>
        <w:t>spacious</w:t>
      </w:r>
      <w:r>
        <w:rPr>
          <w:rFonts w:ascii="TimesNewRomanPSMT" w:hAnsi="TimesNewRomanPSMT" w:cs="TimesNewRomanPSMT"/>
        </w:rPr>
        <w:t>, with broad avenues and a uniform setback from the street beyond which no part of the building could extend. About 43% of the state’s holdings went for streets and parks, indicating the extent to which the Commissioners sacrifice</w:t>
      </w:r>
      <w:r w:rsidR="00C57A06">
        <w:rPr>
          <w:rFonts w:ascii="TimesNewRomanPSMT" w:hAnsi="TimesNewRomanPSMT" w:cs="TimesNewRomanPSMT"/>
        </w:rPr>
        <w:t>d</w:t>
      </w:r>
      <w:r>
        <w:rPr>
          <w:rFonts w:ascii="TimesNewRomanPSMT" w:hAnsi="TimesNewRomanPSMT" w:cs="TimesNewRomanPSMT"/>
        </w:rPr>
        <w:t xml:space="preserve"> short-term profits to ensure the </w:t>
      </w:r>
      <w:r w:rsidR="00C57A06">
        <w:rPr>
          <w:rFonts w:ascii="TimesNewRomanPSMT" w:hAnsi="TimesNewRomanPSMT" w:cs="TimesNewRomanPSMT"/>
        </w:rPr>
        <w:t>area’s</w:t>
      </w:r>
      <w:r w:rsidR="00C42898">
        <w:rPr>
          <w:rFonts w:ascii="TimesNewRomanPSMT" w:hAnsi="TimesNewRomanPSMT" w:cs="TimesNewRomanPSMT"/>
        </w:rPr>
        <w:t xml:space="preserve"> </w:t>
      </w:r>
      <w:r>
        <w:rPr>
          <w:rFonts w:ascii="TimesNewRomanPSMT" w:hAnsi="TimesNewRomanPSMT" w:cs="TimesNewRomanPSMT"/>
        </w:rPr>
        <w:t xml:space="preserve">long-term desirability. Indeed, </w:t>
      </w:r>
      <w:r w:rsidR="00C42898">
        <w:rPr>
          <w:rFonts w:ascii="TimesNewRomanPSMT" w:hAnsi="TimesNewRomanPSMT" w:cs="TimesNewRomanPSMT"/>
        </w:rPr>
        <w:t>26</w:t>
      </w:r>
      <w:r>
        <w:rPr>
          <w:rFonts w:ascii="TimesNewRomanPSMT" w:hAnsi="TimesNewRomanPSMT" w:cs="TimesNewRomanPSMT"/>
        </w:rPr>
        <w:t xml:space="preserve"> acres of mud flats were allocated to create the Public Garden in 1837—America’s oldest public botanical garden</w:t>
      </w:r>
      <w:r w:rsidR="00C57A06">
        <w:rPr>
          <w:rFonts w:ascii="TimesNewRomanPSMT" w:hAnsi="TimesNewRomanPSMT" w:cs="TimesNewRomanPSMT"/>
        </w:rPr>
        <w:t xml:space="preserve"> with a 3-acre lake</w:t>
      </w:r>
      <w:r>
        <w:rPr>
          <w:rFonts w:ascii="TimesNewRomanPSMT" w:hAnsi="TimesNewRomanPSMT" w:cs="TimesNewRomanPSMT"/>
        </w:rPr>
        <w:t>.</w:t>
      </w:r>
    </w:p>
    <w:p w:rsidR="00044B18" w:rsidRDefault="00044B18" w:rsidP="00044B18">
      <w:pPr>
        <w:autoSpaceDE w:val="0"/>
        <w:autoSpaceDN w:val="0"/>
        <w:adjustRightInd w:val="0"/>
        <w:spacing w:after="0" w:line="240" w:lineRule="auto"/>
        <w:rPr>
          <w:rFonts w:ascii="TimesNewRomanPSMT" w:hAnsi="TimesNewRomanPSMT" w:cs="TimesNewRomanPSMT"/>
        </w:rPr>
      </w:pPr>
    </w:p>
    <w:p w:rsidR="00044B18" w:rsidRDefault="00044B18" w:rsidP="00044B18">
      <w:pPr>
        <w:autoSpaceDE w:val="0"/>
        <w:autoSpaceDN w:val="0"/>
        <w:adjustRightInd w:val="0"/>
        <w:spacing w:after="0" w:line="240" w:lineRule="auto"/>
        <w:rPr>
          <w:rFonts w:ascii="TimesNewRomanPSMT" w:hAnsi="TimesNewRomanPSMT" w:cs="TimesNewRomanPSMT"/>
        </w:rPr>
      </w:pPr>
      <w:r w:rsidRPr="00DA0607">
        <w:rPr>
          <w:rFonts w:ascii="TimesNewRomanPSMT" w:hAnsi="TimesNewRomanPSMT" w:cs="TimesNewRomanPSMT"/>
          <w:b/>
        </w:rPr>
        <w:t>Secondly</w:t>
      </w:r>
      <w:r>
        <w:rPr>
          <w:rFonts w:ascii="TimesNewRomanPSMT" w:hAnsi="TimesNewRomanPSMT" w:cs="TimesNewRomanPSMT"/>
        </w:rPr>
        <w:t xml:space="preserve">, the area should be </w:t>
      </w:r>
      <w:r w:rsidRPr="00C57A06">
        <w:rPr>
          <w:rFonts w:ascii="TimesNewRomanPS-ItalicMT" w:hAnsi="TimesNewRomanPS-ItalicMT" w:cs="TimesNewRomanPS-ItalicMT"/>
          <w:i/>
          <w:iCs/>
          <w:u w:val="single"/>
        </w:rPr>
        <w:t>homogenous</w:t>
      </w:r>
      <w:r>
        <w:rPr>
          <w:rFonts w:ascii="TimesNewRomanPSMT" w:hAnsi="TimesNewRomanPSMT" w:cs="TimesNewRomanPSMT"/>
        </w:rPr>
        <w:t>. To this end the Commissioners wrote specific restrictions into the deeds of the land when it was sold, prohibiting commercial, mechanical, and manufacturing uses and stipulating that the edifices should be of a minimum height, constructed of masonry, and could not project beyond the standard building line.</w:t>
      </w:r>
    </w:p>
    <w:p w:rsidR="00C57A06" w:rsidRDefault="00C57A06" w:rsidP="00044B18">
      <w:pPr>
        <w:autoSpaceDE w:val="0"/>
        <w:autoSpaceDN w:val="0"/>
        <w:adjustRightInd w:val="0"/>
        <w:spacing w:after="0" w:line="240" w:lineRule="auto"/>
        <w:rPr>
          <w:rFonts w:ascii="TimesNewRomanPSMT" w:hAnsi="TimesNewRomanPSMT" w:cs="TimesNewRomanPSMT"/>
        </w:rPr>
      </w:pPr>
    </w:p>
    <w:p w:rsidR="00C57A06" w:rsidRDefault="00C57A06" w:rsidP="00C57A06">
      <w:pPr>
        <w:autoSpaceDE w:val="0"/>
        <w:autoSpaceDN w:val="0"/>
        <w:adjustRightInd w:val="0"/>
        <w:spacing w:after="0" w:line="240" w:lineRule="auto"/>
        <w:rPr>
          <w:rFonts w:ascii="TimesNewRomanPSMT" w:hAnsi="TimesNewRomanPSMT" w:cs="TimesNewRomanPSMT"/>
        </w:rPr>
      </w:pPr>
      <w:r>
        <w:rPr>
          <w:rFonts w:ascii="TimesNewRomanPS-ItalicMT" w:hAnsi="TimesNewRomanPS-ItalicMT" w:cs="TimesNewRomanPS-ItalicMT"/>
          <w:i/>
          <w:iCs/>
        </w:rPr>
        <w:t>Note</w:t>
      </w:r>
      <w:r>
        <w:rPr>
          <w:rFonts w:ascii="TimesNewRomanPSMT" w:hAnsi="TimesNewRomanPSMT" w:cs="TimesNewRomanPSMT"/>
        </w:rPr>
        <w:t>: The original Back Bay palette was a low-contrast scheme to celebrate the materials and their intrinsic beauty. Trim, shutters, etc., were painted brown to match brownstone, or in reddish tones to complement brick buildings.</w:t>
      </w:r>
    </w:p>
    <w:p w:rsidR="00044B18" w:rsidRDefault="00044B18" w:rsidP="00044B18">
      <w:pPr>
        <w:autoSpaceDE w:val="0"/>
        <w:autoSpaceDN w:val="0"/>
        <w:adjustRightInd w:val="0"/>
        <w:spacing w:after="0" w:line="240" w:lineRule="auto"/>
        <w:rPr>
          <w:rFonts w:ascii="TimesNewRomanPSMT" w:hAnsi="TimesNewRomanPSMT" w:cs="TimesNewRomanPSMT"/>
        </w:rPr>
      </w:pPr>
    </w:p>
    <w:p w:rsidR="00044B18" w:rsidRDefault="00044B18" w:rsidP="00044B18">
      <w:pPr>
        <w:autoSpaceDE w:val="0"/>
        <w:autoSpaceDN w:val="0"/>
        <w:adjustRightInd w:val="0"/>
        <w:spacing w:after="0" w:line="240" w:lineRule="auto"/>
        <w:rPr>
          <w:rFonts w:ascii="TimesNewRomanPS-ItalicMT" w:hAnsi="TimesNewRomanPS-ItalicMT" w:cs="TimesNewRomanPS-ItalicMT"/>
          <w:i/>
          <w:iCs/>
        </w:rPr>
      </w:pPr>
      <w:r w:rsidRPr="00DA0607">
        <w:rPr>
          <w:rFonts w:ascii="TimesNewRomanPSMT" w:hAnsi="TimesNewRomanPSMT" w:cs="TimesNewRomanPSMT"/>
          <w:b/>
        </w:rPr>
        <w:t>Thirdly</w:t>
      </w:r>
      <w:r>
        <w:rPr>
          <w:rFonts w:ascii="TimesNewRomanPSMT" w:hAnsi="TimesNewRomanPSMT" w:cs="TimesNewRomanPSMT"/>
        </w:rPr>
        <w:t xml:space="preserve">, the neighborhood was planned as </w:t>
      </w:r>
      <w:r w:rsidRPr="00C57A06">
        <w:rPr>
          <w:rFonts w:ascii="TimesNewRomanPS-ItalicMT" w:hAnsi="TimesNewRomanPS-ItalicMT" w:cs="TimesNewRomanPS-ItalicMT"/>
          <w:i/>
          <w:iCs/>
          <w:u w:val="single"/>
        </w:rPr>
        <w:t>an ornament to the city</w:t>
      </w:r>
      <w:r>
        <w:rPr>
          <w:rFonts w:ascii="TimesNewRomanPSMT" w:hAnsi="TimesNewRomanPSMT" w:cs="TimesNewRomanPSMT"/>
        </w:rPr>
        <w:t xml:space="preserve">. To promote this, the Commissioners actively encouraged the settlement here of many churches and public institutions, as well as clubs, societies, libraries and academia. </w:t>
      </w:r>
      <w:r>
        <w:rPr>
          <w:rFonts w:ascii="TimesNewRomanPS-ItalicMT" w:hAnsi="TimesNewRomanPS-ItalicMT" w:cs="TimesNewRomanPS-ItalicMT"/>
          <w:i/>
          <w:iCs/>
        </w:rPr>
        <w:t>The proximity of these institutions and the people who supported them made Back Bay the cultural heart of Boston during the Victorian Age.</w:t>
      </w:r>
    </w:p>
    <w:p w:rsidR="00044B18" w:rsidRDefault="00044B18" w:rsidP="00044B18">
      <w:pPr>
        <w:autoSpaceDE w:val="0"/>
        <w:autoSpaceDN w:val="0"/>
        <w:adjustRightInd w:val="0"/>
        <w:spacing w:after="0" w:line="240" w:lineRule="auto"/>
        <w:rPr>
          <w:rFonts w:ascii="TimesNewRomanPS-ItalicMT" w:hAnsi="TimesNewRomanPS-ItalicMT" w:cs="TimesNewRomanPS-ItalicMT"/>
          <w:i/>
          <w:iCs/>
        </w:rPr>
      </w:pPr>
    </w:p>
    <w:p w:rsidR="00044B18" w:rsidRDefault="00044B18" w:rsidP="00044B1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Overall, the plan and the resulting area have been very successful, and much of it has been saved. In 1966, the General Court passed an act creating the Back Bay Architectural District and the Back Bay Architectural Commission. Back Bay became a National Historic District in 1973. </w:t>
      </w:r>
      <w:r w:rsidR="00C57A06">
        <w:rPr>
          <w:rFonts w:ascii="TimesNewRomanPSMT" w:hAnsi="TimesNewRomanPSMT" w:cs="TimesNewRomanPSMT"/>
        </w:rPr>
        <w:t xml:space="preserve"> </w:t>
      </w:r>
      <w:r>
        <w:rPr>
          <w:rFonts w:ascii="TimesNewRomanPSMT" w:hAnsi="TimesNewRomanPSMT" w:cs="TimesNewRomanPSMT"/>
        </w:rPr>
        <w:t>Exteriors cannot be altered without approval from the Back Bay Architectural Commission.</w:t>
      </w:r>
    </w:p>
    <w:p w:rsidR="00044B18" w:rsidRDefault="00044B18" w:rsidP="00032556">
      <w:pPr>
        <w:autoSpaceDE w:val="0"/>
        <w:autoSpaceDN w:val="0"/>
        <w:adjustRightInd w:val="0"/>
        <w:spacing w:after="0" w:line="240" w:lineRule="auto"/>
        <w:rPr>
          <w:rFonts w:ascii="TimesNewRomanPSMT" w:hAnsi="TimesNewRomanPSMT" w:cs="TimesNewRomanPSMT"/>
        </w:rPr>
      </w:pPr>
    </w:p>
    <w:p w:rsidR="00796488" w:rsidRDefault="00C57A06" w:rsidP="0003255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68480" behindDoc="0" locked="0" layoutInCell="1" allowOverlap="1">
            <wp:simplePos x="0" y="0"/>
            <wp:positionH relativeFrom="column">
              <wp:posOffset>-28575</wp:posOffset>
            </wp:positionH>
            <wp:positionV relativeFrom="paragraph">
              <wp:posOffset>64770</wp:posOffset>
            </wp:positionV>
            <wp:extent cx="3009900" cy="2247900"/>
            <wp:effectExtent l="19050" t="0" r="0" b="0"/>
            <wp:wrapSquare wrapText="bothSides"/>
            <wp:docPr id="2" name="irc_mi" descr="http://cdn1.vtourist.com/4/4044891-Commonwealth_Avenue_in_Boston_Bo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1.vtourist.com/4/4044891-Commonwealth_Avenue_in_Boston_Boston.jpg"/>
                    <pic:cNvPicPr>
                      <a:picLocks noChangeAspect="1" noChangeArrowheads="1"/>
                    </pic:cNvPicPr>
                  </pic:nvPicPr>
                  <pic:blipFill>
                    <a:blip r:embed="rId22" cstate="print"/>
                    <a:srcRect/>
                    <a:stretch>
                      <a:fillRect/>
                    </a:stretch>
                  </pic:blipFill>
                  <pic:spPr bwMode="auto">
                    <a:xfrm>
                      <a:off x="0" y="0"/>
                      <a:ext cx="3009900" cy="2247900"/>
                    </a:xfrm>
                    <a:prstGeom prst="rect">
                      <a:avLst/>
                    </a:prstGeom>
                    <a:noFill/>
                    <a:ln w="9525">
                      <a:noFill/>
                      <a:miter lim="800000"/>
                      <a:headEnd/>
                      <a:tailEnd/>
                    </a:ln>
                  </pic:spPr>
                </pic:pic>
              </a:graphicData>
            </a:graphic>
          </wp:anchor>
        </w:drawing>
      </w:r>
      <w:r w:rsidR="00032556">
        <w:rPr>
          <w:rFonts w:ascii="TimesNewRomanPSMT" w:hAnsi="TimesNewRomanPSMT" w:cs="TimesNewRomanPSMT"/>
        </w:rPr>
        <w:t xml:space="preserve">Commonwealth Avenue, with its center strip of parkland, was designed to be spacious. In 1856, the state agreed to make Commonwealth Avenue 200 feet wide. This width was further augmented by a uniform setback of 20 feet from the street on each side. Mercantile use was prohibited. </w:t>
      </w:r>
    </w:p>
    <w:p w:rsidR="00796488" w:rsidRDefault="00796488" w:rsidP="00032556">
      <w:pPr>
        <w:autoSpaceDE w:val="0"/>
        <w:autoSpaceDN w:val="0"/>
        <w:adjustRightInd w:val="0"/>
        <w:spacing w:after="0" w:line="240" w:lineRule="auto"/>
        <w:rPr>
          <w:rFonts w:ascii="TimesNewRomanPSMT" w:hAnsi="TimesNewRomanPSMT" w:cs="TimesNewRomanPSMT"/>
        </w:rPr>
      </w:pPr>
    </w:p>
    <w:p w:rsidR="00032556" w:rsidRDefault="00542CB1" w:rsidP="0003255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 </w:t>
      </w:r>
      <w:r w:rsidR="00032556">
        <w:rPr>
          <w:rFonts w:ascii="TimesNewRomanPSMT" w:hAnsi="TimesNewRomanPSMT" w:cs="TimesNewRomanPSMT"/>
        </w:rPr>
        <w:t>The nearly mile-long Mall that bisects Commonwealth Avenue is the grand boulevard of the Back Bay—it averages 100 feet wide, covers 32 acres and is dotted with statues and benches. The Mall down the Avenue is part of a series of Boston parks and green spaces. It links the Common and the Public Garden to the six parks laid out by Frederick Law Olmsted in 1880 (from the Back Bay Fens to Franklin Park), known as the “Emerald Necklace.”</w:t>
      </w:r>
    </w:p>
    <w:p w:rsidR="00032556" w:rsidRDefault="00032556" w:rsidP="00032556">
      <w:pPr>
        <w:autoSpaceDE w:val="0"/>
        <w:autoSpaceDN w:val="0"/>
        <w:adjustRightInd w:val="0"/>
        <w:spacing w:after="0" w:line="240" w:lineRule="auto"/>
        <w:rPr>
          <w:rFonts w:ascii="TimesNewRomanPSMT" w:hAnsi="TimesNewRomanPSMT" w:cs="TimesNewRomanPSMT"/>
        </w:rPr>
      </w:pPr>
    </w:p>
    <w:p w:rsidR="00032556" w:rsidRDefault="00C42898" w:rsidP="0003255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b/>
        </w:rPr>
        <w:lastRenderedPageBreak/>
        <w:t xml:space="preserve">In </w:t>
      </w:r>
      <w:proofErr w:type="gramStart"/>
      <w:r w:rsidR="00EE0427" w:rsidRPr="00C42898">
        <w:rPr>
          <w:rFonts w:ascii="TimesNewRomanPSMT" w:hAnsi="TimesNewRomanPSMT" w:cs="TimesNewRomanPSMT"/>
          <w:b/>
        </w:rPr>
        <w:t>Spring</w:t>
      </w:r>
      <w:proofErr w:type="gramEnd"/>
      <w:r w:rsidR="00EE0427">
        <w:rPr>
          <w:rFonts w:ascii="TimesNewRomanPSMT" w:hAnsi="TimesNewRomanPSMT" w:cs="TimesNewRomanPSMT"/>
        </w:rPr>
        <w:t xml:space="preserve">: </w:t>
      </w:r>
      <w:r w:rsidR="00032556">
        <w:rPr>
          <w:rFonts w:ascii="TimesNewRomanPSMT" w:hAnsi="TimesNewRomanPSMT" w:cs="TimesNewRomanPSMT"/>
        </w:rPr>
        <w:t>The first large-scale planting of magnolia trees on Commonwealth Avenue dates from 1963. Their April</w:t>
      </w:r>
      <w:r w:rsidR="00311697">
        <w:rPr>
          <w:rFonts w:ascii="TimesNewRomanPSMT" w:hAnsi="TimesNewRomanPSMT" w:cs="TimesNewRomanPSMT"/>
        </w:rPr>
        <w:t xml:space="preserve"> </w:t>
      </w:r>
      <w:r w:rsidR="00032556">
        <w:rPr>
          <w:rFonts w:ascii="TimesNewRomanPSMT" w:hAnsi="TimesNewRomanPSMT" w:cs="TimesNewRomanPSMT"/>
        </w:rPr>
        <w:t>blooming is now a Boston signal of spring.</w:t>
      </w:r>
      <w:r w:rsidR="00311697">
        <w:rPr>
          <w:rFonts w:ascii="TimesNewRomanPSMT" w:hAnsi="TimesNewRomanPSMT" w:cs="TimesNewRomanPSMT"/>
        </w:rPr>
        <w:t xml:space="preserve">  </w:t>
      </w:r>
      <w:r w:rsidR="00032556">
        <w:rPr>
          <w:rFonts w:ascii="TimesNewRomanPSMT" w:hAnsi="TimesNewRomanPSMT" w:cs="TimesNewRomanPSMT"/>
        </w:rPr>
        <w:t>It has often been said that the area was designed to imitate the grand boulevards of Paris. In 1885, Arthur</w:t>
      </w:r>
      <w:r w:rsidR="00311697">
        <w:rPr>
          <w:rFonts w:ascii="TimesNewRomanPSMT" w:hAnsi="TimesNewRomanPSMT" w:cs="TimesNewRomanPSMT"/>
        </w:rPr>
        <w:t xml:space="preserve"> </w:t>
      </w:r>
      <w:r w:rsidR="00032556">
        <w:rPr>
          <w:rFonts w:ascii="TimesNewRomanPSMT" w:hAnsi="TimesNewRomanPSMT" w:cs="TimesNewRomanPSMT"/>
        </w:rPr>
        <w:t>Gilman “had just returned from Europe, having spent several months in both London and in Paris.</w:t>
      </w:r>
      <w:r w:rsidR="00311697">
        <w:rPr>
          <w:rFonts w:ascii="TimesNewRomanPSMT" w:hAnsi="TimesNewRomanPSMT" w:cs="TimesNewRomanPSMT"/>
        </w:rPr>
        <w:t xml:space="preserve">  </w:t>
      </w:r>
      <w:r w:rsidR="00032556">
        <w:rPr>
          <w:rFonts w:ascii="TimesNewRomanPSMT" w:hAnsi="TimesNewRomanPSMT" w:cs="TimesNewRomanPSMT"/>
        </w:rPr>
        <w:t xml:space="preserve">During that time, the French capital was being rebuilt by Napoleon III’s </w:t>
      </w:r>
      <w:proofErr w:type="spellStart"/>
      <w:r w:rsidR="00032556">
        <w:rPr>
          <w:rFonts w:ascii="TimesNewRomanPSMT" w:hAnsi="TimesNewRomanPSMT" w:cs="TimesNewRomanPSMT"/>
        </w:rPr>
        <w:t>préfect</w:t>
      </w:r>
      <w:proofErr w:type="spellEnd"/>
      <w:r w:rsidR="00032556">
        <w:rPr>
          <w:rFonts w:ascii="TimesNewRomanPSMT" w:hAnsi="TimesNewRomanPSMT" w:cs="TimesNewRomanPSMT"/>
        </w:rPr>
        <w:t xml:space="preserve"> of the Seine, Baron</w:t>
      </w:r>
      <w:r w:rsidR="00311697">
        <w:rPr>
          <w:rFonts w:ascii="TimesNewRomanPSMT" w:hAnsi="TimesNewRomanPSMT" w:cs="TimesNewRomanPSMT"/>
        </w:rPr>
        <w:t xml:space="preserve"> </w:t>
      </w:r>
      <w:r w:rsidR="00032556">
        <w:rPr>
          <w:rFonts w:ascii="TimesNewRomanPSMT" w:hAnsi="TimesNewRomanPSMT" w:cs="TimesNewRomanPSMT"/>
        </w:rPr>
        <w:t>Georges-</w:t>
      </w:r>
      <w:proofErr w:type="spellStart"/>
      <w:r w:rsidR="00032556">
        <w:rPr>
          <w:rFonts w:ascii="TimesNewRomanPSMT" w:hAnsi="TimesNewRomanPSMT" w:cs="TimesNewRomanPSMT"/>
        </w:rPr>
        <w:t>Eugène</w:t>
      </w:r>
      <w:proofErr w:type="spellEnd"/>
      <w:r w:rsidR="00032556">
        <w:rPr>
          <w:rFonts w:ascii="TimesNewRomanPSMT" w:hAnsi="TimesNewRomanPSMT" w:cs="TimesNewRomanPSMT"/>
        </w:rPr>
        <w:t xml:space="preserve"> Haussmann, and this Second Empire Paris it thought to have provided the inspiration for</w:t>
      </w:r>
      <w:r w:rsidR="00311697">
        <w:rPr>
          <w:rFonts w:ascii="TimesNewRomanPSMT" w:hAnsi="TimesNewRomanPSMT" w:cs="TimesNewRomanPSMT"/>
        </w:rPr>
        <w:t xml:space="preserve"> </w:t>
      </w:r>
      <w:r w:rsidR="00032556">
        <w:rPr>
          <w:rFonts w:ascii="TimesNewRomanPSMT" w:hAnsi="TimesNewRomanPSMT" w:cs="TimesNewRomanPSMT"/>
        </w:rPr>
        <w:t>Gilman’s Back Bay design.</w:t>
      </w:r>
    </w:p>
    <w:p w:rsidR="00311697" w:rsidRDefault="00311697" w:rsidP="00032556">
      <w:pPr>
        <w:autoSpaceDE w:val="0"/>
        <w:autoSpaceDN w:val="0"/>
        <w:adjustRightInd w:val="0"/>
        <w:spacing w:after="0" w:line="240" w:lineRule="auto"/>
        <w:rPr>
          <w:rFonts w:ascii="TimesNewRomanPSMT" w:hAnsi="TimesNewRomanPSMT" w:cs="TimesNewRomanPSMT"/>
        </w:rPr>
      </w:pPr>
    </w:p>
    <w:p w:rsidR="00032556" w:rsidRDefault="00032556" w:rsidP="00032556">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rPr>
        <w:t>In fact, however, Gilman arrived in Paris in the spring of 1853, when massive demolitions were well</w:t>
      </w:r>
      <w:r w:rsidR="00311697">
        <w:rPr>
          <w:rFonts w:ascii="TimesNewRomanPSMT" w:hAnsi="TimesNewRomanPSMT" w:cs="TimesNewRomanPSMT"/>
        </w:rPr>
        <w:t xml:space="preserve"> </w:t>
      </w:r>
      <w:r>
        <w:rPr>
          <w:rFonts w:ascii="TimesNewRomanPSMT" w:hAnsi="TimesNewRomanPSMT" w:cs="TimesNewRomanPSMT"/>
        </w:rPr>
        <w:t>underway, but far too early to witness the splendors of Haussmann’s grand boulevards. He would have</w:t>
      </w:r>
      <w:r w:rsidR="00311697">
        <w:rPr>
          <w:rFonts w:ascii="TimesNewRomanPSMT" w:hAnsi="TimesNewRomanPSMT" w:cs="TimesNewRomanPSMT"/>
        </w:rPr>
        <w:t xml:space="preserve"> </w:t>
      </w:r>
      <w:r>
        <w:rPr>
          <w:rFonts w:ascii="TimesNewRomanPSMT" w:hAnsi="TimesNewRomanPSMT" w:cs="TimesNewRomanPSMT"/>
        </w:rPr>
        <w:t xml:space="preserve">seen some of the earlier improvements such as Louis XV’s Champs-Élysées or the 1850 rue de </w:t>
      </w:r>
      <w:proofErr w:type="spellStart"/>
      <w:r>
        <w:rPr>
          <w:rFonts w:ascii="TimesNewRomanPSMT" w:hAnsi="TimesNewRomanPSMT" w:cs="TimesNewRomanPSMT"/>
        </w:rPr>
        <w:t>Rivoli</w:t>
      </w:r>
      <w:proofErr w:type="spellEnd"/>
      <w:r>
        <w:rPr>
          <w:rFonts w:ascii="TimesNewRomanPSMT" w:hAnsi="TimesNewRomanPSMT" w:cs="TimesNewRomanPSMT"/>
        </w:rPr>
        <w:t>,</w:t>
      </w:r>
      <w:r w:rsidR="00311697">
        <w:rPr>
          <w:rFonts w:ascii="TimesNewRomanPSMT" w:hAnsi="TimesNewRomanPSMT" w:cs="TimesNewRomanPSMT"/>
        </w:rPr>
        <w:t xml:space="preserve"> </w:t>
      </w:r>
      <w:proofErr w:type="gramStart"/>
      <w:r>
        <w:rPr>
          <w:rFonts w:ascii="TimesNewRomanPSMT" w:hAnsi="TimesNewRomanPSMT" w:cs="TimesNewRomanPSMT"/>
        </w:rPr>
        <w:t>But</w:t>
      </w:r>
      <w:proofErr w:type="gramEnd"/>
      <w:r>
        <w:rPr>
          <w:rFonts w:ascii="TimesNewRomanPSMT" w:hAnsi="TimesNewRomanPSMT" w:cs="TimesNewRomanPSMT"/>
        </w:rPr>
        <w:t xml:space="preserve"> in England, he must have viewed some of London’s new urban developments, like Westbourne</w:t>
      </w:r>
      <w:r w:rsidR="00311697">
        <w:rPr>
          <w:rFonts w:ascii="TimesNewRomanPSMT" w:hAnsi="TimesNewRomanPSMT" w:cs="TimesNewRomanPSMT"/>
        </w:rPr>
        <w:t xml:space="preserve"> </w:t>
      </w:r>
      <w:r>
        <w:rPr>
          <w:rFonts w:ascii="TimesNewRomanPSMT" w:hAnsi="TimesNewRomanPSMT" w:cs="TimesNewRomanPSMT"/>
        </w:rPr>
        <w:t>Terrace, which rose in Hyde Park between 1850 and 1855. Indeed, the view of this district seems as</w:t>
      </w:r>
      <w:r w:rsidR="00311697">
        <w:rPr>
          <w:rFonts w:ascii="TimesNewRomanPSMT" w:hAnsi="TimesNewRomanPSMT" w:cs="TimesNewRomanPSMT"/>
        </w:rPr>
        <w:t xml:space="preserve"> </w:t>
      </w:r>
      <w:r>
        <w:rPr>
          <w:rFonts w:ascii="TimesNewRomanPSMT" w:hAnsi="TimesNewRomanPSMT" w:cs="TimesNewRomanPSMT"/>
        </w:rPr>
        <w:t xml:space="preserve">likely a model for Gilman’s Back Bay as any Parisian boulevard.” </w:t>
      </w:r>
      <w:r>
        <w:rPr>
          <w:rFonts w:ascii="TimesNewRomanPSMT" w:hAnsi="TimesNewRomanPSMT" w:cs="TimesNewRomanPSMT"/>
          <w:sz w:val="16"/>
          <w:szCs w:val="16"/>
        </w:rPr>
        <w:t xml:space="preserve">(Moore &amp; </w:t>
      </w:r>
      <w:proofErr w:type="spellStart"/>
      <w:r>
        <w:rPr>
          <w:rFonts w:ascii="TimesNewRomanPSMT" w:hAnsi="TimesNewRomanPSMT" w:cs="TimesNewRomanPSMT"/>
          <w:sz w:val="16"/>
          <w:szCs w:val="16"/>
        </w:rPr>
        <w:t>Weesner</w:t>
      </w:r>
      <w:proofErr w:type="spellEnd"/>
      <w:r>
        <w:rPr>
          <w:rFonts w:ascii="TimesNewRomanPSMT" w:hAnsi="TimesNewRomanPSMT" w:cs="TimesNewRomanPSMT"/>
          <w:sz w:val="16"/>
          <w:szCs w:val="16"/>
        </w:rPr>
        <w:t>)</w:t>
      </w:r>
    </w:p>
    <w:p w:rsidR="00311697" w:rsidRDefault="00311697" w:rsidP="00032556">
      <w:pPr>
        <w:autoSpaceDE w:val="0"/>
        <w:autoSpaceDN w:val="0"/>
        <w:adjustRightInd w:val="0"/>
        <w:spacing w:after="0" w:line="240" w:lineRule="auto"/>
        <w:rPr>
          <w:rFonts w:ascii="TimesNewRomanPSMT" w:hAnsi="TimesNewRomanPSMT" w:cs="TimesNewRomanPSMT"/>
          <w:sz w:val="16"/>
          <w:szCs w:val="16"/>
        </w:rPr>
      </w:pPr>
    </w:p>
    <w:p w:rsidR="00DA0607" w:rsidRDefault="00DA0607" w:rsidP="00DA0607">
      <w:pPr>
        <w:autoSpaceDE w:val="0"/>
        <w:autoSpaceDN w:val="0"/>
        <w:adjustRightInd w:val="0"/>
        <w:spacing w:after="0" w:line="240" w:lineRule="auto"/>
        <w:rPr>
          <w:rFonts w:ascii="TimesNewRomanPSMT" w:hAnsi="TimesNewRomanPSMT" w:cs="TimesNewRomanPSMT"/>
        </w:rPr>
      </w:pPr>
    </w:p>
    <w:p w:rsidR="00BC5E3B" w:rsidRPr="00BC5E3B" w:rsidRDefault="00BC5E3B" w:rsidP="00BC5E3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BC5E3B">
        <w:rPr>
          <w:rFonts w:ascii="TimesNewRomanPS-BoldMT" w:hAnsi="TimesNewRomanPS-BoldMT" w:cs="TimesNewRomanPS-BoldMT"/>
          <w:b/>
          <w:bCs/>
          <w:szCs w:val="24"/>
        </w:rPr>
        <w:t xml:space="preserve">The Vendome: Stand on the Mall at the corner of Dartmouth </w:t>
      </w:r>
    </w:p>
    <w:p w:rsidR="00BC5E3B" w:rsidRDefault="00BC5E3B" w:rsidP="00BC5E3B">
      <w:pPr>
        <w:autoSpaceDE w:val="0"/>
        <w:autoSpaceDN w:val="0"/>
        <w:adjustRightInd w:val="0"/>
        <w:spacing w:after="0" w:line="240" w:lineRule="auto"/>
        <w:rPr>
          <w:rFonts w:ascii="TimesNewRomanPS-BoldMT" w:hAnsi="TimesNewRomanPS-BoldMT" w:cs="TimesNewRomanPS-BoldMT"/>
          <w:b/>
          <w:bCs/>
        </w:rPr>
      </w:pPr>
    </w:p>
    <w:p w:rsidR="00BC5E3B" w:rsidRDefault="00BC5E3B" w:rsidP="00BC5E3B">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160–170 Commonwealth Ave. at Dartmouth St.</w:t>
      </w:r>
      <w:proofErr w:type="gramEnd"/>
      <w:r>
        <w:rPr>
          <w:rFonts w:ascii="TimesNewRomanPSMT" w:hAnsi="TimesNewRomanPSMT" w:cs="TimesNewRomanPSMT"/>
        </w:rPr>
        <w:t xml:space="preserve"> </w:t>
      </w:r>
    </w:p>
    <w:p w:rsidR="00BC5E3B" w:rsidRPr="00BC5E3B" w:rsidRDefault="00BC5E3B" w:rsidP="00BC5E3B">
      <w:pPr>
        <w:pStyle w:val="ListParagraph"/>
        <w:numPr>
          <w:ilvl w:val="0"/>
          <w:numId w:val="8"/>
        </w:numPr>
        <w:autoSpaceDE w:val="0"/>
        <w:autoSpaceDN w:val="0"/>
        <w:adjustRightInd w:val="0"/>
        <w:spacing w:after="0" w:line="240" w:lineRule="auto"/>
        <w:rPr>
          <w:rFonts w:ascii="TimesNewRomanPSMT" w:hAnsi="TimesNewRomanPSMT" w:cs="TimesNewRomanPSMT"/>
          <w:b/>
        </w:rPr>
      </w:pPr>
      <w:r w:rsidRPr="00BC5E3B">
        <w:rPr>
          <w:rFonts w:ascii="TimesNewRomanPSMT" w:hAnsi="TimesNewRomanPSMT" w:cs="TimesNewRomanPSMT"/>
          <w:b/>
        </w:rPr>
        <w:t>William G. Preston 1871–72</w:t>
      </w:r>
    </w:p>
    <w:p w:rsidR="00BC5E3B" w:rsidRPr="00BC5E3B" w:rsidRDefault="00BC5E3B" w:rsidP="00BC5E3B">
      <w:pPr>
        <w:pStyle w:val="ListParagraph"/>
        <w:numPr>
          <w:ilvl w:val="0"/>
          <w:numId w:val="8"/>
        </w:numPr>
        <w:autoSpaceDE w:val="0"/>
        <w:autoSpaceDN w:val="0"/>
        <w:adjustRightInd w:val="0"/>
        <w:spacing w:after="0" w:line="240" w:lineRule="auto"/>
        <w:rPr>
          <w:rFonts w:ascii="TimesNewRomanPSMT" w:hAnsi="TimesNewRomanPSMT" w:cs="TimesNewRomanPSMT"/>
          <w:b/>
        </w:rPr>
      </w:pPr>
      <w:r w:rsidRPr="00BC5E3B">
        <w:rPr>
          <w:rFonts w:ascii="TimesNewRomanPSMT" w:hAnsi="TimesNewRomanPSMT" w:cs="TimesNewRomanPSMT"/>
          <w:b/>
        </w:rPr>
        <w:t xml:space="preserve">Addition: J.F. </w:t>
      </w:r>
      <w:proofErr w:type="spellStart"/>
      <w:r w:rsidRPr="00BC5E3B">
        <w:rPr>
          <w:rFonts w:ascii="TimesNewRomanPSMT" w:hAnsi="TimesNewRomanPSMT" w:cs="TimesNewRomanPSMT"/>
          <w:b/>
        </w:rPr>
        <w:t>Ober</w:t>
      </w:r>
      <w:proofErr w:type="spellEnd"/>
      <w:r w:rsidRPr="00BC5E3B">
        <w:rPr>
          <w:rFonts w:ascii="TimesNewRomanPSMT" w:hAnsi="TimesNewRomanPSMT" w:cs="TimesNewRomanPSMT"/>
          <w:b/>
        </w:rPr>
        <w:t xml:space="preserve"> 1881 </w:t>
      </w:r>
    </w:p>
    <w:p w:rsidR="00DA0607" w:rsidRDefault="00BC5E3B" w:rsidP="00BC5E3B">
      <w:pPr>
        <w:pStyle w:val="ListParagraph"/>
        <w:numPr>
          <w:ilvl w:val="0"/>
          <w:numId w:val="8"/>
        </w:numPr>
        <w:autoSpaceDE w:val="0"/>
        <w:autoSpaceDN w:val="0"/>
        <w:adjustRightInd w:val="0"/>
        <w:spacing w:after="0" w:line="240" w:lineRule="auto"/>
        <w:rPr>
          <w:rFonts w:ascii="TimesNewRomanPSMT" w:hAnsi="TimesNewRomanPSMT" w:cs="TimesNewRomanPSMT"/>
          <w:b/>
        </w:rPr>
      </w:pPr>
      <w:r w:rsidRPr="00BC5E3B">
        <w:rPr>
          <w:rFonts w:ascii="TimesNewRomanPSMT" w:hAnsi="TimesNewRomanPSMT" w:cs="TimesNewRomanPSMT"/>
          <w:b/>
        </w:rPr>
        <w:t>Conversion to residences: Stahl/Bennett 1971–75</w:t>
      </w:r>
      <w:r w:rsidR="00EE0427">
        <w:rPr>
          <w:rFonts w:ascii="TimesNewRomanPSMT" w:hAnsi="TimesNewRomanPSMT" w:cs="TimesNewRomanPSMT"/>
          <w:b/>
        </w:rPr>
        <w:t xml:space="preserve"> </w:t>
      </w:r>
      <w:r w:rsidR="00EE0427">
        <w:rPr>
          <w:rFonts w:ascii="TimesNewRomanPSMT" w:hAnsi="TimesNewRomanPSMT" w:cs="TimesNewRomanPSMT"/>
          <w:b/>
        </w:rPr>
        <w:br/>
        <w:t>(100 years later)</w:t>
      </w:r>
    </w:p>
    <w:p w:rsidR="00BC5E3B" w:rsidRDefault="00BC5E3B" w:rsidP="00BC5E3B">
      <w:pPr>
        <w:autoSpaceDE w:val="0"/>
        <w:autoSpaceDN w:val="0"/>
        <w:adjustRightInd w:val="0"/>
        <w:spacing w:after="0" w:line="240" w:lineRule="auto"/>
        <w:rPr>
          <w:rFonts w:ascii="TimesNewRomanPSMT" w:hAnsi="TimesNewRomanPSMT" w:cs="TimesNewRomanPSMT"/>
          <w:b/>
        </w:rPr>
      </w:pPr>
    </w:p>
    <w:p w:rsidR="00BC5E3B"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w:t>
      </w:r>
      <w:r w:rsidR="001C47E1" w:rsidRPr="001C47E1">
        <w:rPr>
          <w:rFonts w:ascii="TimesNewRomanPSMT" w:hAnsi="TimesNewRomanPSMT" w:cs="TimesNewRomanPSMT"/>
          <w:noProof/>
        </w:rPr>
        <w:drawing>
          <wp:anchor distT="0" distB="0" distL="114300" distR="114300" simplePos="0" relativeHeight="251670528" behindDoc="0" locked="0" layoutInCell="1" allowOverlap="1">
            <wp:simplePos x="0" y="0"/>
            <wp:positionH relativeFrom="margin">
              <wp:align>right</wp:align>
            </wp:positionH>
            <wp:positionV relativeFrom="paragraph">
              <wp:posOffset>20320</wp:posOffset>
            </wp:positionV>
            <wp:extent cx="2286000" cy="1510665"/>
            <wp:effectExtent l="57150" t="19050" r="38100" b="51435"/>
            <wp:wrapSquare wrapText="bothSides"/>
            <wp:docPr id="15" name="Picture 2" descr="http://www.highrises.com/images/sites/headers/boston-vendome-condos.jpg"/>
            <wp:cNvGraphicFramePr/>
            <a:graphic xmlns:a="http://schemas.openxmlformats.org/drawingml/2006/main">
              <a:graphicData uri="http://schemas.openxmlformats.org/drawingml/2006/picture">
                <pic:pic xmlns:pic="http://schemas.openxmlformats.org/drawingml/2006/picture">
                  <pic:nvPicPr>
                    <pic:cNvPr id="13322" name="Picture 10" descr="http://www.highrises.com/images/sites/headers/boston-vendome-condos.jpg"/>
                    <pic:cNvPicPr>
                      <a:picLocks noChangeAspect="1" noChangeArrowheads="1"/>
                    </pic:cNvPicPr>
                  </pic:nvPicPr>
                  <pic:blipFill>
                    <a:blip r:embed="rId23" cstate="print"/>
                    <a:srcRect l="21314" r="28952"/>
                    <a:stretch>
                      <a:fillRect/>
                    </a:stretch>
                  </pic:blipFill>
                  <pic:spPr bwMode="auto">
                    <a:xfrm>
                      <a:off x="0" y="0"/>
                      <a:ext cx="2286000" cy="1510665"/>
                    </a:xfrm>
                    <a:prstGeom prst="rect">
                      <a:avLst/>
                    </a:prstGeom>
                    <a:noFill/>
                    <a:effectLst>
                      <a:outerShdw blurRad="50800" dist="38100" dir="8100000" algn="tr" rotWithShape="0">
                        <a:prstClr val="black">
                          <a:alpha val="40000"/>
                        </a:prstClr>
                      </a:outerShdw>
                    </a:effectLst>
                  </pic:spPr>
                </pic:pic>
              </a:graphicData>
            </a:graphic>
          </wp:anchor>
        </w:drawing>
      </w:r>
      <w:r>
        <w:rPr>
          <w:rFonts w:ascii="TimesNewRomanPSMT" w:hAnsi="TimesNewRomanPSMT" w:cs="TimesNewRomanPSMT"/>
        </w:rPr>
        <w:t xml:space="preserve">he Hotel Vendome was the first large commercial edifice to be constructed in the Back Bay. </w:t>
      </w:r>
      <w:proofErr w:type="gramStart"/>
      <w:r>
        <w:rPr>
          <w:rFonts w:ascii="TimesNewRomanPSMT" w:hAnsi="TimesNewRomanPSMT" w:cs="TimesNewRomanPSMT"/>
        </w:rPr>
        <w:t>Because Dartmouth Street was initially designed to be the wide cross-axis to Commonwealth Avenue that would lead into the fashionable South End, the original entrance to the hotel, with its central projecting pavilion, faced onto Dartmouth Street.</w:t>
      </w:r>
      <w:proofErr w:type="gramEnd"/>
      <w:r>
        <w:rPr>
          <w:rFonts w:ascii="TimesNewRomanPSMT" w:hAnsi="TimesNewRomanPSMT" w:cs="TimesNewRomanPSMT"/>
        </w:rPr>
        <w:t xml:space="preserve"> However, 10 years later, when the addition was built, it had become apparent that the South End was declining and so the hotel was reoriented to face Commonwealth Avenue. </w:t>
      </w:r>
    </w:p>
    <w:p w:rsidR="00BC5E3B" w:rsidRDefault="00BC5E3B" w:rsidP="00BC5E3B">
      <w:pPr>
        <w:autoSpaceDE w:val="0"/>
        <w:autoSpaceDN w:val="0"/>
        <w:adjustRightInd w:val="0"/>
        <w:spacing w:after="0" w:line="240" w:lineRule="auto"/>
        <w:rPr>
          <w:rFonts w:ascii="TimesNewRomanPSMT" w:hAnsi="TimesNewRomanPSMT" w:cs="TimesNewRomanPSMT"/>
        </w:rPr>
      </w:pPr>
    </w:p>
    <w:p w:rsidR="00BC5E3B"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Preston design</w:t>
      </w:r>
      <w:r w:rsidR="00D70847">
        <w:rPr>
          <w:rFonts w:ascii="TimesNewRomanPSMT" w:hAnsi="TimesNewRomanPSMT" w:cs="TimesNewRomanPSMT"/>
        </w:rPr>
        <w:t>ed</w:t>
      </w:r>
      <w:r>
        <w:rPr>
          <w:rFonts w:ascii="TimesNewRomanPSMT" w:hAnsi="TimesNewRomanPSMT" w:cs="TimesNewRomanPSMT"/>
        </w:rPr>
        <w:t xml:space="preserve"> a fanciful interpretation of the French Second Empire. His marble building at the corner is covered with machine-incised Neo-Greco ornament, exactly the kind that Queen</w:t>
      </w:r>
    </w:p>
    <w:p w:rsidR="00BC5E3B"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Anne practitioners were arguing against.  When built, the hotel boasted many luxuries: private bathrooms, fireplaces, and steam heat for each room.  Once it was the grandest hostelry in the Back Bay and some of the Vendome’s famous guests included P.T. Barnum, Sarah Bernhardt, John D. Rockefeller, John Singer </w:t>
      </w:r>
      <w:proofErr w:type="spellStart"/>
      <w:r>
        <w:rPr>
          <w:rFonts w:ascii="TimesNewRomanPSMT" w:hAnsi="TimesNewRomanPSMT" w:cs="TimesNewRomanPSMT"/>
        </w:rPr>
        <w:t>Sargent</w:t>
      </w:r>
      <w:proofErr w:type="spellEnd"/>
      <w:r>
        <w:rPr>
          <w:rFonts w:ascii="TimesNewRomanPSMT" w:hAnsi="TimesNewRomanPSMT" w:cs="TimesNewRomanPSMT"/>
        </w:rPr>
        <w:t xml:space="preserve"> and four U.S. Presidents: Ulysses S. Grant, Benjamin Harrison, Grover Cleveland and William McKinley.</w:t>
      </w:r>
    </w:p>
    <w:p w:rsidR="00BC5E3B" w:rsidRDefault="00BC5E3B" w:rsidP="00BC5E3B">
      <w:pPr>
        <w:autoSpaceDE w:val="0"/>
        <w:autoSpaceDN w:val="0"/>
        <w:adjustRightInd w:val="0"/>
        <w:spacing w:after="0" w:line="240" w:lineRule="auto"/>
        <w:rPr>
          <w:rFonts w:ascii="TimesNewRomanPSMT" w:hAnsi="TimesNewRomanPSMT" w:cs="TimesNewRomanPSMT"/>
        </w:rPr>
      </w:pPr>
    </w:p>
    <w:p w:rsidR="00BC5E3B"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America’s first commercial installation of electric lights occurred here in 1882, a reminder that the creation of Back Bay coincided with many technological improvements in private dwellings, such as running water, full indoor baths, central heating, and eventually elevators. These additions to the comfort and efficiency of urban living were matched by a related development and organization of city services, including piping in of water, sewers, garbage removal, snowplowing, and food and fuel delivery.</w:t>
      </w:r>
    </w:p>
    <w:p w:rsidR="00BC5E3B" w:rsidRDefault="00BC5E3B" w:rsidP="00BC5E3B">
      <w:pPr>
        <w:autoSpaceDE w:val="0"/>
        <w:autoSpaceDN w:val="0"/>
        <w:adjustRightInd w:val="0"/>
        <w:spacing w:after="0" w:line="240" w:lineRule="auto"/>
        <w:rPr>
          <w:rFonts w:ascii="TimesNewRomanPSMT" w:hAnsi="TimesNewRomanPSMT" w:cs="TimesNewRomanPSMT"/>
        </w:rPr>
      </w:pPr>
    </w:p>
    <w:p w:rsidR="00F87BA9"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There were no stores planned for this area; instead, food and fuel were delivered by carts driven down</w:t>
      </w:r>
      <w:r w:rsidR="008C6CFE">
        <w:rPr>
          <w:rFonts w:ascii="TimesNewRomanPSMT" w:hAnsi="TimesNewRomanPSMT" w:cs="TimesNewRomanPSMT"/>
        </w:rPr>
        <w:t xml:space="preserve"> </w:t>
      </w:r>
      <w:r>
        <w:rPr>
          <w:rFonts w:ascii="TimesNewRomanPSMT" w:hAnsi="TimesNewRomanPSMT" w:cs="TimesNewRomanPSMT"/>
        </w:rPr>
        <w:t>public alleys behind the houses. (The nearest public markets were on Washington Street, about a mile</w:t>
      </w:r>
      <w:r w:rsidR="008C6CFE">
        <w:rPr>
          <w:rFonts w:ascii="TimesNewRomanPSMT" w:hAnsi="TimesNewRomanPSMT" w:cs="TimesNewRomanPSMT"/>
        </w:rPr>
        <w:t xml:space="preserve">  </w:t>
      </w:r>
      <w:r>
        <w:rPr>
          <w:rFonts w:ascii="TimesNewRomanPSMT" w:hAnsi="TimesNewRomanPSMT" w:cs="TimesNewRomanPSMT"/>
        </w:rPr>
        <w:t>away, until 1887 when S.S. Pierce opened on Dartmouth Street near today’s Copley Place.)</w:t>
      </w:r>
      <w:r w:rsidR="008C6CFE">
        <w:rPr>
          <w:rFonts w:ascii="TimesNewRomanPSMT" w:hAnsi="TimesNewRomanPSMT" w:cs="TimesNewRomanPSMT"/>
        </w:rPr>
        <w:t xml:space="preserve">  </w:t>
      </w:r>
      <w:r>
        <w:rPr>
          <w:rFonts w:ascii="TimesNewRomanPSMT" w:hAnsi="TimesNewRomanPSMT" w:cs="TimesNewRomanPSMT"/>
        </w:rPr>
        <w:t>These days, the service alleys behind the townhouses are used for dumpsters and parking.</w:t>
      </w:r>
      <w:r w:rsidR="008C6CFE">
        <w:rPr>
          <w:rFonts w:ascii="TimesNewRomanPSMT" w:hAnsi="TimesNewRomanPSMT" w:cs="TimesNewRomanPSMT"/>
        </w:rPr>
        <w:t xml:space="preserve">  </w:t>
      </w:r>
      <w:r>
        <w:rPr>
          <w:rFonts w:ascii="TimesNewRomanPSMT" w:hAnsi="TimesNewRomanPSMT" w:cs="TimesNewRomanPSMT"/>
        </w:rPr>
        <w:t>There were virtually no stables in the inner alleys; the conditions of sales required consent of all abutters.</w:t>
      </w:r>
      <w:r w:rsidR="008C6CFE">
        <w:rPr>
          <w:rFonts w:ascii="TimesNewRomanPSMT" w:hAnsi="TimesNewRomanPSMT" w:cs="TimesNewRomanPSMT"/>
        </w:rPr>
        <w:t xml:space="preserve">  </w:t>
      </w:r>
      <w:r w:rsidR="00F87BA9">
        <w:rPr>
          <w:rFonts w:ascii="TimesNewRomanPSMT" w:hAnsi="TimesNewRomanPSMT" w:cs="TimesNewRomanPSMT"/>
        </w:rPr>
        <w:t>Horses deposit 7 to 10 gallons of urine and 20 to 37 pounds of manure a day, which create smells and draw flies.</w:t>
      </w:r>
    </w:p>
    <w:p w:rsidR="00F87BA9" w:rsidRDefault="00F87BA9" w:rsidP="00BC5E3B">
      <w:pPr>
        <w:autoSpaceDE w:val="0"/>
        <w:autoSpaceDN w:val="0"/>
        <w:adjustRightInd w:val="0"/>
        <w:spacing w:after="0" w:line="240" w:lineRule="auto"/>
        <w:rPr>
          <w:rFonts w:ascii="TimesNewRomanPSMT" w:hAnsi="TimesNewRomanPSMT" w:cs="TimesNewRomanPSMT"/>
        </w:rPr>
      </w:pPr>
    </w:p>
    <w:p w:rsidR="00BC5E3B" w:rsidRDefault="00BC5E3B" w:rsidP="00BC5E3B">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water side of Beacon Street did have some private stables. Commercial ones emerged south of</w:t>
      </w:r>
      <w:r w:rsidR="008C6CFE">
        <w:rPr>
          <w:rFonts w:ascii="TimesNewRomanPSMT" w:hAnsi="TimesNewRomanPSMT" w:cs="TimesNewRomanPSMT"/>
        </w:rPr>
        <w:t xml:space="preserve"> </w:t>
      </w:r>
      <w:r>
        <w:rPr>
          <w:rFonts w:ascii="TimesNewRomanPSMT" w:hAnsi="TimesNewRomanPSMT" w:cs="TimesNewRomanPSMT"/>
        </w:rPr>
        <w:t>Boylston Street, and between Hereford Street and Massachusetts Avenue, mainly on Newbury Street.</w:t>
      </w:r>
    </w:p>
    <w:p w:rsidR="008C6CFE" w:rsidRDefault="008C6CFE" w:rsidP="00BC5E3B">
      <w:pPr>
        <w:autoSpaceDE w:val="0"/>
        <w:autoSpaceDN w:val="0"/>
        <w:adjustRightInd w:val="0"/>
        <w:spacing w:after="0" w:line="240" w:lineRule="auto"/>
        <w:rPr>
          <w:rFonts w:ascii="TimesNewRomanPSMT" w:hAnsi="TimesNewRomanPSMT" w:cs="TimesNewRomanPSMT"/>
        </w:rPr>
      </w:pPr>
    </w:p>
    <w:p w:rsidR="008C6CFE" w:rsidRDefault="001222B3" w:rsidP="001222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most widely used roof of the Back Bay is the </w:t>
      </w:r>
      <w:r>
        <w:rPr>
          <w:rFonts w:ascii="TimesNewRomanPS-BoldMT" w:hAnsi="TimesNewRomanPS-BoldMT" w:cs="TimesNewRomanPS-BoldMT"/>
          <w:b/>
          <w:bCs/>
        </w:rPr>
        <w:t>mansard roof</w:t>
      </w:r>
      <w:r>
        <w:rPr>
          <w:rFonts w:ascii="TimesNewRomanPSMT" w:hAnsi="TimesNewRomanPSMT" w:cs="TimesNewRomanPSMT"/>
        </w:rPr>
        <w:t xml:space="preserve">—a continuous broken roof with a steep lower slope, usually containing dormer windows, and a flatter, shorter upper portion. It is named for François </w:t>
      </w:r>
      <w:proofErr w:type="spellStart"/>
      <w:r>
        <w:rPr>
          <w:rFonts w:ascii="TimesNewRomanPSMT" w:hAnsi="TimesNewRomanPSMT" w:cs="TimesNewRomanPSMT"/>
        </w:rPr>
        <w:t>Mansart</w:t>
      </w:r>
      <w:proofErr w:type="spellEnd"/>
      <w:r>
        <w:rPr>
          <w:rFonts w:ascii="TimesNewRomanPSMT" w:hAnsi="TimesNewRomanPSMT" w:cs="TimesNewRomanPSMT"/>
        </w:rPr>
        <w:t>, a 17th-century French architect.</w:t>
      </w:r>
    </w:p>
    <w:p w:rsidR="00560E9C" w:rsidRDefault="00560E9C" w:rsidP="001222B3">
      <w:pPr>
        <w:autoSpaceDE w:val="0"/>
        <w:autoSpaceDN w:val="0"/>
        <w:adjustRightInd w:val="0"/>
        <w:spacing w:after="0" w:line="240" w:lineRule="auto"/>
        <w:rPr>
          <w:rFonts w:ascii="TimesNewRomanPSMT" w:hAnsi="TimesNewRomanPSMT" w:cs="TimesNewRomanPSMT"/>
        </w:rPr>
      </w:pPr>
    </w:p>
    <w:p w:rsidR="00024AA4" w:rsidRDefault="00024AA4" w:rsidP="001222B3">
      <w:pPr>
        <w:autoSpaceDE w:val="0"/>
        <w:autoSpaceDN w:val="0"/>
        <w:adjustRightInd w:val="0"/>
        <w:spacing w:after="0" w:line="240" w:lineRule="auto"/>
        <w:rPr>
          <w:rFonts w:ascii="TimesNewRomanPSMT" w:hAnsi="TimesNewRomanPSMT" w:cs="TimesNewRomanPSMT"/>
        </w:rPr>
      </w:pPr>
    </w:p>
    <w:p w:rsidR="00285433" w:rsidRPr="00285433" w:rsidRDefault="00285433" w:rsidP="00285433">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285433">
        <w:rPr>
          <w:rFonts w:ascii="TimesNewRomanPS-BoldMT" w:hAnsi="TimesNewRomanPS-BoldMT" w:cs="TimesNewRomanPS-BoldMT"/>
          <w:b/>
          <w:bCs/>
          <w:szCs w:val="24"/>
        </w:rPr>
        <w:t>AMES–WEBSTER HOUSE: Stand on Dartmouth Street</w:t>
      </w:r>
      <w:r>
        <w:rPr>
          <w:rFonts w:ascii="TimesNewRomanPS-BoldMT" w:hAnsi="TimesNewRomanPS-BoldMT" w:cs="TimesNewRomanPS-BoldMT"/>
          <w:b/>
          <w:bCs/>
          <w:szCs w:val="24"/>
        </w:rPr>
        <w:t xml:space="preserve"> in front of the elevator</w:t>
      </w:r>
    </w:p>
    <w:p w:rsidR="00285433" w:rsidRPr="00285433" w:rsidRDefault="00285433" w:rsidP="00285433">
      <w:pPr>
        <w:autoSpaceDE w:val="0"/>
        <w:autoSpaceDN w:val="0"/>
        <w:adjustRightInd w:val="0"/>
        <w:spacing w:after="0" w:line="240" w:lineRule="auto"/>
        <w:rPr>
          <w:rFonts w:ascii="TimesNewRomanPSMT" w:hAnsi="TimesNewRomanPSMT" w:cs="TimesNewRomanPSMT"/>
        </w:rPr>
      </w:pPr>
    </w:p>
    <w:p w:rsidR="00024AA4" w:rsidRPr="00285433" w:rsidRDefault="00024AA4" w:rsidP="00285433">
      <w:pPr>
        <w:autoSpaceDE w:val="0"/>
        <w:autoSpaceDN w:val="0"/>
        <w:adjustRightInd w:val="0"/>
        <w:spacing w:after="0" w:line="240" w:lineRule="auto"/>
        <w:rPr>
          <w:rFonts w:ascii="TimesNewRomanPSMT" w:hAnsi="TimesNewRomanPSMT" w:cs="TimesNewRomanPSMT"/>
        </w:rPr>
      </w:pPr>
      <w:r w:rsidRPr="00285433">
        <w:rPr>
          <w:rFonts w:ascii="TimesNewRomanPSMT" w:hAnsi="TimesNewRomanPSMT" w:cs="TimesNewRomanPSMT"/>
        </w:rPr>
        <w:t>306 Dartmouth Street 1872</w:t>
      </w:r>
    </w:p>
    <w:p w:rsidR="00024AA4" w:rsidRPr="00024AA4" w:rsidRDefault="00024AA4" w:rsidP="00024AA4">
      <w:pPr>
        <w:pStyle w:val="ListParagraph"/>
        <w:numPr>
          <w:ilvl w:val="0"/>
          <w:numId w:val="9"/>
        </w:numPr>
        <w:autoSpaceDE w:val="0"/>
        <w:autoSpaceDN w:val="0"/>
        <w:adjustRightInd w:val="0"/>
        <w:spacing w:after="0" w:line="240" w:lineRule="auto"/>
        <w:rPr>
          <w:rFonts w:ascii="TimesNewRomanPSMT" w:hAnsi="TimesNewRomanPSMT" w:cs="TimesNewRomanPSMT"/>
          <w:b/>
        </w:rPr>
      </w:pPr>
      <w:r w:rsidRPr="00024AA4">
        <w:rPr>
          <w:rFonts w:ascii="TimesNewRomanPSMT" w:hAnsi="TimesNewRomanPSMT" w:cs="TimesNewRomanPSMT"/>
          <w:b/>
        </w:rPr>
        <w:t>Original (only exterior walls and roof at corner remain) Peabody &amp; Stearns</w:t>
      </w:r>
      <w:r w:rsidR="00254C53">
        <w:rPr>
          <w:rFonts w:ascii="TimesNewRomanPSMT" w:hAnsi="TimesNewRomanPSMT" w:cs="TimesNewRomanPSMT"/>
          <w:b/>
        </w:rPr>
        <w:t xml:space="preserve"> 1872</w:t>
      </w:r>
    </w:p>
    <w:p w:rsidR="00024AA4" w:rsidRPr="00024AA4" w:rsidRDefault="00024AA4" w:rsidP="00024AA4">
      <w:pPr>
        <w:pStyle w:val="ListParagraph"/>
        <w:numPr>
          <w:ilvl w:val="0"/>
          <w:numId w:val="9"/>
        </w:numPr>
        <w:autoSpaceDE w:val="0"/>
        <w:autoSpaceDN w:val="0"/>
        <w:adjustRightInd w:val="0"/>
        <w:spacing w:after="0" w:line="240" w:lineRule="auto"/>
        <w:rPr>
          <w:rFonts w:ascii="TimesNewRomanPSMT" w:hAnsi="TimesNewRomanPSMT" w:cs="TimesNewRomanPSMT"/>
          <w:b/>
        </w:rPr>
      </w:pPr>
      <w:r w:rsidRPr="00024AA4">
        <w:rPr>
          <w:rFonts w:ascii="TimesNewRomanPSMT" w:hAnsi="TimesNewRomanPSMT" w:cs="TimesNewRomanPSMT"/>
          <w:b/>
        </w:rPr>
        <w:t>Remodeling/2 additions: John Hubbard Sturgis 1882</w:t>
      </w:r>
      <w:r w:rsidR="004841BD">
        <w:rPr>
          <w:rFonts w:ascii="TimesNewRomanPSMT" w:hAnsi="TimesNewRomanPSMT" w:cs="TimesNewRomanPSMT"/>
          <w:b/>
        </w:rPr>
        <w:t xml:space="preserve"> </w:t>
      </w:r>
      <w:r w:rsidR="004841BD">
        <w:rPr>
          <w:rFonts w:ascii="TimesNewRomanPSMT" w:hAnsi="TimesNewRomanPSMT" w:cs="TimesNewRomanPSMT"/>
          <w:b/>
        </w:rPr>
        <w:br/>
        <w:t>(10 years later)</w:t>
      </w:r>
    </w:p>
    <w:p w:rsidR="00024AA4" w:rsidRDefault="00024AA4" w:rsidP="00024AA4">
      <w:pPr>
        <w:pStyle w:val="ListParagraph"/>
        <w:numPr>
          <w:ilvl w:val="0"/>
          <w:numId w:val="9"/>
        </w:numPr>
        <w:autoSpaceDE w:val="0"/>
        <w:autoSpaceDN w:val="0"/>
        <w:adjustRightInd w:val="0"/>
        <w:spacing w:after="0" w:line="240" w:lineRule="auto"/>
        <w:rPr>
          <w:rFonts w:ascii="TimesNewRomanPSMT" w:hAnsi="TimesNewRomanPSMT" w:cs="TimesNewRomanPSMT"/>
          <w:b/>
        </w:rPr>
      </w:pPr>
      <w:r w:rsidRPr="00024AA4">
        <w:rPr>
          <w:rFonts w:ascii="TimesNewRomanPSMT" w:hAnsi="TimesNewRomanPSMT" w:cs="TimesNewRomanPSMT"/>
          <w:b/>
        </w:rPr>
        <w:t xml:space="preserve">Renovation: CBT/Childs </w:t>
      </w:r>
      <w:proofErr w:type="spellStart"/>
      <w:r w:rsidRPr="00024AA4">
        <w:rPr>
          <w:rFonts w:ascii="TimesNewRomanPSMT" w:hAnsi="TimesNewRomanPSMT" w:cs="TimesNewRomanPSMT"/>
          <w:b/>
        </w:rPr>
        <w:t>Bertman</w:t>
      </w:r>
      <w:proofErr w:type="spellEnd"/>
      <w:r w:rsidRPr="00024AA4">
        <w:rPr>
          <w:rFonts w:ascii="TimesNewRomanPSMT" w:hAnsi="TimesNewRomanPSMT" w:cs="TimesNewRomanPSMT"/>
          <w:b/>
        </w:rPr>
        <w:t xml:space="preserve"> </w:t>
      </w:r>
      <w:proofErr w:type="spellStart"/>
      <w:r w:rsidRPr="00024AA4">
        <w:rPr>
          <w:rFonts w:ascii="TimesNewRomanPSMT" w:hAnsi="TimesNewRomanPSMT" w:cs="TimesNewRomanPSMT"/>
          <w:b/>
        </w:rPr>
        <w:t>Tseckares</w:t>
      </w:r>
      <w:proofErr w:type="spellEnd"/>
      <w:r w:rsidRPr="00024AA4">
        <w:rPr>
          <w:rFonts w:ascii="TimesNewRomanPSMT" w:hAnsi="TimesNewRomanPSMT" w:cs="TimesNewRomanPSMT"/>
          <w:b/>
        </w:rPr>
        <w:t xml:space="preserve"> &amp; </w:t>
      </w:r>
      <w:proofErr w:type="spellStart"/>
      <w:r w:rsidRPr="00024AA4">
        <w:rPr>
          <w:rFonts w:ascii="TimesNewRomanPSMT" w:hAnsi="TimesNewRomanPSMT" w:cs="TimesNewRomanPSMT"/>
          <w:b/>
        </w:rPr>
        <w:t>Casendino</w:t>
      </w:r>
      <w:proofErr w:type="spellEnd"/>
      <w:r w:rsidRPr="00024AA4">
        <w:rPr>
          <w:rFonts w:ascii="TimesNewRomanPSMT" w:hAnsi="TimesNewRomanPSMT" w:cs="TimesNewRomanPSMT"/>
          <w:b/>
        </w:rPr>
        <w:t xml:space="preserve"> 1969–71</w:t>
      </w:r>
      <w:r w:rsidR="004841BD">
        <w:rPr>
          <w:rFonts w:ascii="TimesNewRomanPSMT" w:hAnsi="TimesNewRomanPSMT" w:cs="TimesNewRomanPSMT"/>
          <w:b/>
        </w:rPr>
        <w:br/>
        <w:t>(Completed almost 100 years later)</w:t>
      </w:r>
    </w:p>
    <w:p w:rsidR="00024AA4" w:rsidRDefault="00024AA4" w:rsidP="00024AA4">
      <w:pPr>
        <w:autoSpaceDE w:val="0"/>
        <w:autoSpaceDN w:val="0"/>
        <w:adjustRightInd w:val="0"/>
        <w:spacing w:after="0" w:line="240" w:lineRule="auto"/>
        <w:rPr>
          <w:rFonts w:ascii="TimesNewRomanPSMT" w:hAnsi="TimesNewRomanPSMT" w:cs="TimesNewRomanPSMT"/>
          <w:b/>
        </w:rPr>
      </w:pPr>
    </w:p>
    <w:p w:rsidR="00844F6D" w:rsidRDefault="00844F6D" w:rsidP="00024AA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free-standing mansion of 26,000 square feet, 50 rooms, 10 bedrooms and 28 fireplaces dates to 1872.  It </w:t>
      </w:r>
      <w:r w:rsidR="00285433">
        <w:rPr>
          <w:rFonts w:ascii="TimesNewRomanPSMT" w:hAnsi="TimesNewRomanPSMT" w:cs="TimesNewRomanPSMT"/>
        </w:rPr>
        <w:t>contains</w:t>
      </w:r>
      <w:r>
        <w:rPr>
          <w:rFonts w:ascii="TimesNewRomanPSMT" w:hAnsi="TimesNewRomanPSMT" w:cs="TimesNewRomanPSMT"/>
        </w:rPr>
        <w:t xml:space="preserve"> the most palatial room in the Back Bay.  The Ames-Webster House was </w:t>
      </w:r>
      <w:r w:rsidR="00024AA4">
        <w:rPr>
          <w:rFonts w:ascii="TimesNewRomanPSMT" w:hAnsi="TimesNewRomanPSMT" w:cs="TimesNewRomanPSMT"/>
        </w:rPr>
        <w:t xml:space="preserve">designed in </w:t>
      </w:r>
      <w:r>
        <w:rPr>
          <w:rFonts w:ascii="TimesNewRomanPSMT" w:hAnsi="TimesNewRomanPSMT" w:cs="TimesNewRomanPSMT"/>
        </w:rPr>
        <w:t xml:space="preserve">the French Academic style but is </w:t>
      </w:r>
      <w:r w:rsidR="00024AA4">
        <w:rPr>
          <w:rFonts w:ascii="TimesNewRomanPSMT" w:hAnsi="TimesNewRomanPSMT" w:cs="TimesNewRomanPSMT"/>
        </w:rPr>
        <w:t xml:space="preserve">a “hybrid” that combines elements from various periods, </w:t>
      </w:r>
      <w:r>
        <w:rPr>
          <w:rFonts w:ascii="TimesNewRomanPSMT" w:hAnsi="TimesNewRomanPSMT" w:cs="TimesNewRomanPSMT"/>
        </w:rPr>
        <w:t xml:space="preserve">from a </w:t>
      </w:r>
      <w:r w:rsidR="00024AA4">
        <w:rPr>
          <w:rFonts w:ascii="TimesNewRomanPSMT" w:hAnsi="TimesNewRomanPSMT" w:cs="TimesNewRomanPSMT"/>
        </w:rPr>
        <w:t xml:space="preserve">French mansard roof to the English use of multiple materials—brick, stone, wood and terra cotta. </w:t>
      </w:r>
    </w:p>
    <w:p w:rsidR="00844F6D" w:rsidRDefault="00844F6D" w:rsidP="00024AA4">
      <w:pPr>
        <w:autoSpaceDE w:val="0"/>
        <w:autoSpaceDN w:val="0"/>
        <w:adjustRightInd w:val="0"/>
        <w:spacing w:after="0" w:line="240" w:lineRule="auto"/>
        <w:rPr>
          <w:rFonts w:ascii="TimesNewRomanPSMT" w:hAnsi="TimesNewRomanPSMT" w:cs="TimesNewRomanPSMT"/>
        </w:rPr>
      </w:pPr>
    </w:p>
    <w:p w:rsidR="00844F6D" w:rsidRDefault="00254C53" w:rsidP="00024AA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71552" behindDoc="0" locked="0" layoutInCell="1" allowOverlap="1">
            <wp:simplePos x="0" y="0"/>
            <wp:positionH relativeFrom="column">
              <wp:posOffset>-19050</wp:posOffset>
            </wp:positionH>
            <wp:positionV relativeFrom="paragraph">
              <wp:posOffset>-104775</wp:posOffset>
            </wp:positionV>
            <wp:extent cx="2971800" cy="2653665"/>
            <wp:effectExtent l="57150" t="19050" r="38100" b="51435"/>
            <wp:wrapSquare wrapText="bothSides"/>
            <wp:docPr id="16" name="Picture 3" descr="306 Dartmouth Street, Boston MA"/>
            <wp:cNvGraphicFramePr/>
            <a:graphic xmlns:a="http://schemas.openxmlformats.org/drawingml/2006/main">
              <a:graphicData uri="http://schemas.openxmlformats.org/drawingml/2006/picture">
                <pic:pic xmlns:pic="http://schemas.openxmlformats.org/drawingml/2006/picture">
                  <pic:nvPicPr>
                    <pic:cNvPr id="13324" name="Picture 12" descr="306 Dartmouth Street, Boston MA"/>
                    <pic:cNvPicPr>
                      <a:picLocks noChangeAspect="1" noChangeArrowheads="1"/>
                    </pic:cNvPicPr>
                  </pic:nvPicPr>
                  <pic:blipFill>
                    <a:blip r:embed="rId24" cstate="print"/>
                    <a:srcRect l="7812" r="4688"/>
                    <a:stretch>
                      <a:fillRect/>
                    </a:stretch>
                  </pic:blipFill>
                  <pic:spPr bwMode="auto">
                    <a:xfrm>
                      <a:off x="0" y="0"/>
                      <a:ext cx="2971800" cy="2653665"/>
                    </a:xfrm>
                    <a:prstGeom prst="rect">
                      <a:avLst/>
                    </a:prstGeom>
                    <a:noFill/>
                    <a:effectLst>
                      <a:outerShdw blurRad="50800" dist="38100" dir="8100000" algn="tr" rotWithShape="0">
                        <a:prstClr val="black">
                          <a:alpha val="40000"/>
                        </a:prstClr>
                      </a:outerShdw>
                    </a:effectLst>
                  </pic:spPr>
                </pic:pic>
              </a:graphicData>
            </a:graphic>
          </wp:anchor>
        </w:drawing>
      </w:r>
      <w:r w:rsidR="00024AA4">
        <w:rPr>
          <w:rFonts w:ascii="TimesNewRomanPSMT" w:hAnsi="TimesNewRomanPSMT" w:cs="TimesNewRomanPSMT"/>
        </w:rPr>
        <w:t>When</w:t>
      </w:r>
      <w:r w:rsidR="00844F6D">
        <w:rPr>
          <w:rFonts w:ascii="TimesNewRomanPSMT" w:hAnsi="TimesNewRomanPSMT" w:cs="TimesNewRomanPSMT"/>
        </w:rPr>
        <w:t xml:space="preserve"> </w:t>
      </w:r>
      <w:r w:rsidR="00024AA4">
        <w:rPr>
          <w:rFonts w:ascii="TimesNewRomanPSMT" w:hAnsi="TimesNewRomanPSMT" w:cs="TimesNewRomanPSMT"/>
        </w:rPr>
        <w:t>facing the main entry on Dartmouth Street, the original part is on the left. Ten years later, Sturgis more</w:t>
      </w:r>
      <w:r w:rsidR="00844F6D">
        <w:rPr>
          <w:rFonts w:ascii="TimesNewRomanPSMT" w:hAnsi="TimesNewRomanPSMT" w:cs="TimesNewRomanPSMT"/>
        </w:rPr>
        <w:t xml:space="preserve"> </w:t>
      </w:r>
      <w:r w:rsidR="00024AA4">
        <w:rPr>
          <w:rFonts w:ascii="TimesNewRomanPSMT" w:hAnsi="TimesNewRomanPSMT" w:cs="TimesNewRomanPSMT"/>
        </w:rPr>
        <w:t>than doubled the size by adding the conservatory on the Commonwealth Avenue side, the 4-story tower</w:t>
      </w:r>
      <w:r w:rsidR="00844F6D">
        <w:rPr>
          <w:rFonts w:ascii="TimesNewRomanPSMT" w:hAnsi="TimesNewRomanPSMT" w:cs="TimesNewRomanPSMT"/>
        </w:rPr>
        <w:t xml:space="preserve"> </w:t>
      </w:r>
      <w:r w:rsidR="00024AA4">
        <w:rPr>
          <w:rFonts w:ascii="TimesNewRomanPSMT" w:hAnsi="TimesNewRomanPSMT" w:cs="TimesNewRomanPSMT"/>
        </w:rPr>
        <w:t xml:space="preserve">with mansard roof and ornamental chimney in the center, and the </w:t>
      </w:r>
      <w:proofErr w:type="spellStart"/>
      <w:r w:rsidR="00024AA4" w:rsidRPr="004841BD">
        <w:rPr>
          <w:rFonts w:ascii="TimesNewRomanPSMT" w:hAnsi="TimesNewRomanPSMT" w:cs="TimesNewRomanPSMT"/>
          <w:i/>
        </w:rPr>
        <w:t>porte-cochère</w:t>
      </w:r>
      <w:proofErr w:type="spellEnd"/>
      <w:r w:rsidR="00024AA4">
        <w:rPr>
          <w:rFonts w:ascii="TimesNewRomanPSMT" w:hAnsi="TimesNewRomanPSMT" w:cs="TimesNewRomanPSMT"/>
        </w:rPr>
        <w:t xml:space="preserve"> on the right. (The </w:t>
      </w:r>
      <w:r w:rsidR="00844F6D">
        <w:rPr>
          <w:rFonts w:ascii="TimesNewRomanPSMT" w:hAnsi="TimesNewRomanPSMT" w:cs="TimesNewRomanPSMT"/>
        </w:rPr>
        <w:t xml:space="preserve">porte-cochere </w:t>
      </w:r>
      <w:r w:rsidR="00024AA4">
        <w:rPr>
          <w:rFonts w:ascii="TimesNewRomanPSMT" w:hAnsi="TimesNewRomanPSMT" w:cs="TimesNewRomanPSMT"/>
        </w:rPr>
        <w:t>is not curved like that of Old South Church. Rather, the carriage was driven straight</w:t>
      </w:r>
      <w:r w:rsidR="00844F6D">
        <w:rPr>
          <w:rFonts w:ascii="TimesNewRomanPSMT" w:hAnsi="TimesNewRomanPSMT" w:cs="TimesNewRomanPSMT"/>
        </w:rPr>
        <w:t xml:space="preserve"> </w:t>
      </w:r>
      <w:r w:rsidR="00024AA4">
        <w:rPr>
          <w:rFonts w:ascii="TimesNewRomanPSMT" w:hAnsi="TimesNewRomanPSMT" w:cs="TimesNewRomanPSMT"/>
        </w:rPr>
        <w:t xml:space="preserve">through and out the back into the alley.) </w:t>
      </w:r>
    </w:p>
    <w:p w:rsidR="00844F6D" w:rsidRDefault="00844F6D" w:rsidP="00024AA4">
      <w:pPr>
        <w:autoSpaceDE w:val="0"/>
        <w:autoSpaceDN w:val="0"/>
        <w:adjustRightInd w:val="0"/>
        <w:spacing w:after="0" w:line="240" w:lineRule="auto"/>
        <w:rPr>
          <w:rFonts w:ascii="TimesNewRomanPSMT" w:hAnsi="TimesNewRomanPSMT" w:cs="TimesNewRomanPSMT"/>
        </w:rPr>
      </w:pPr>
    </w:p>
    <w:p w:rsidR="00024AA4" w:rsidRDefault="00285433" w:rsidP="00024AA4">
      <w:pPr>
        <w:autoSpaceDE w:val="0"/>
        <w:autoSpaceDN w:val="0"/>
        <w:adjustRightInd w:val="0"/>
        <w:spacing w:after="0" w:line="240" w:lineRule="auto"/>
        <w:rPr>
          <w:rFonts w:ascii="TimesNewRomanPSMT" w:hAnsi="TimesNewRomanPSMT" w:cs="TimesNewRomanPSMT"/>
        </w:rPr>
      </w:pPr>
      <w:r w:rsidRPr="00285433">
        <w:rPr>
          <w:rFonts w:ascii="TimesNewRomanPSMT" w:hAnsi="TimesNewRomanPSMT" w:cs="TimesNewRomanPSMT"/>
        </w:rPr>
        <w:t xml:space="preserve"> </w:t>
      </w:r>
      <w:r w:rsidR="00024AA4">
        <w:rPr>
          <w:rFonts w:ascii="TimesNewRomanPSMT" w:hAnsi="TimesNewRomanPSMT" w:cs="TimesNewRomanPSMT"/>
        </w:rPr>
        <w:t>Sturgis totally renovated the interior, creating a great hall for</w:t>
      </w:r>
      <w:r w:rsidR="00844F6D">
        <w:rPr>
          <w:rFonts w:ascii="TimesNewRomanPSMT" w:hAnsi="TimesNewRomanPSMT" w:cs="TimesNewRomanPSMT"/>
        </w:rPr>
        <w:t xml:space="preserve"> </w:t>
      </w:r>
      <w:r w:rsidR="00024AA4">
        <w:rPr>
          <w:rFonts w:ascii="TimesNewRomanPSMT" w:hAnsi="TimesNewRomanPSMT" w:cs="TimesNewRomanPSMT"/>
        </w:rPr>
        <w:t xml:space="preserve">grand-scale entertaining, with 18-foot ceilings and richly carved oak woodwork. The stairwell </w:t>
      </w:r>
      <w:proofErr w:type="gramStart"/>
      <w:r w:rsidR="00024AA4">
        <w:rPr>
          <w:rFonts w:ascii="TimesNewRomanPSMT" w:hAnsi="TimesNewRomanPSMT" w:cs="TimesNewRomanPSMT"/>
        </w:rPr>
        <w:t>rises</w:t>
      </w:r>
      <w:proofErr w:type="gramEnd"/>
      <w:r w:rsidR="00024AA4">
        <w:rPr>
          <w:rFonts w:ascii="TimesNewRomanPSMT" w:hAnsi="TimesNewRomanPSMT" w:cs="TimesNewRomanPSMT"/>
        </w:rPr>
        <w:t xml:space="preserve"> 3</w:t>
      </w:r>
      <w:r w:rsidR="00844F6D">
        <w:rPr>
          <w:rFonts w:ascii="TimesNewRomanPSMT" w:hAnsi="TimesNewRomanPSMT" w:cs="TimesNewRomanPSMT"/>
        </w:rPr>
        <w:t xml:space="preserve"> </w:t>
      </w:r>
      <w:r w:rsidR="00024AA4">
        <w:rPr>
          <w:rFonts w:ascii="TimesNewRomanPSMT" w:hAnsi="TimesNewRomanPSMT" w:cs="TimesNewRomanPSMT"/>
        </w:rPr>
        <w:t>stories and has a cloister-domed ceiling with murals by the French painter Benjamin Constant. Only one</w:t>
      </w:r>
      <w:r w:rsidR="00844F6D">
        <w:rPr>
          <w:rFonts w:ascii="TimesNewRomanPSMT" w:hAnsi="TimesNewRomanPSMT" w:cs="TimesNewRomanPSMT"/>
        </w:rPr>
        <w:t xml:space="preserve"> </w:t>
      </w:r>
      <w:r w:rsidR="00024AA4">
        <w:rPr>
          <w:rFonts w:ascii="TimesNewRomanPSMT" w:hAnsi="TimesNewRomanPSMT" w:cs="TimesNewRomanPSMT"/>
        </w:rPr>
        <w:t xml:space="preserve">of the original John La </w:t>
      </w:r>
      <w:proofErr w:type="spellStart"/>
      <w:r w:rsidR="00024AA4">
        <w:rPr>
          <w:rFonts w:ascii="TimesNewRomanPSMT" w:hAnsi="TimesNewRomanPSMT" w:cs="TimesNewRomanPSMT"/>
        </w:rPr>
        <w:t>Farge</w:t>
      </w:r>
      <w:proofErr w:type="spellEnd"/>
      <w:r w:rsidR="00024AA4">
        <w:rPr>
          <w:rFonts w:ascii="TimesNewRomanPSMT" w:hAnsi="TimesNewRomanPSMT" w:cs="TimesNewRomanPSMT"/>
        </w:rPr>
        <w:t xml:space="preserve"> stained glass </w:t>
      </w:r>
      <w:r w:rsidR="00024AA4">
        <w:rPr>
          <w:rFonts w:ascii="TimesNewRomanPSMT" w:hAnsi="TimesNewRomanPSMT" w:cs="TimesNewRomanPSMT"/>
        </w:rPr>
        <w:lastRenderedPageBreak/>
        <w:t>windows remains; the rest are housed in museums. Guests</w:t>
      </w:r>
      <w:r w:rsidR="004841BD">
        <w:rPr>
          <w:rFonts w:ascii="TimesNewRomanPSMT" w:hAnsi="TimesNewRomanPSMT" w:cs="TimesNewRomanPSMT"/>
        </w:rPr>
        <w:t xml:space="preserve"> </w:t>
      </w:r>
      <w:r>
        <w:rPr>
          <w:rFonts w:ascii="TimesNewRomanPSMT" w:hAnsi="TimesNewRomanPSMT" w:cs="TimesNewRomanPSMT"/>
          <w:noProof/>
        </w:rPr>
        <w:drawing>
          <wp:anchor distT="0" distB="0" distL="114300" distR="114300" simplePos="0" relativeHeight="251672576" behindDoc="0" locked="0" layoutInCell="1" allowOverlap="1">
            <wp:simplePos x="0" y="0"/>
            <wp:positionH relativeFrom="margin">
              <wp:posOffset>2952750</wp:posOffset>
            </wp:positionH>
            <wp:positionV relativeFrom="paragraph">
              <wp:posOffset>-171450</wp:posOffset>
            </wp:positionV>
            <wp:extent cx="3023870" cy="2209800"/>
            <wp:effectExtent l="57150" t="19050" r="43180" b="57150"/>
            <wp:wrapSquare wrapText="bothSides"/>
            <wp:docPr id="17" name="Picture 4" descr="http://thumbs.trulia-cdn.com/pictures/thumbs_4/ps.38/d/c/c/6/picture-uh=9a6cdc201a8f0703733e44caf2984a-ps=dcc64863406c6cc5e596677f8e303ff.jpg"/>
            <wp:cNvGraphicFramePr/>
            <a:graphic xmlns:a="http://schemas.openxmlformats.org/drawingml/2006/main">
              <a:graphicData uri="http://schemas.openxmlformats.org/drawingml/2006/picture">
                <pic:pic xmlns:pic="http://schemas.openxmlformats.org/drawingml/2006/picture">
                  <pic:nvPicPr>
                    <pic:cNvPr id="13326" name="Picture 14" descr="http://thumbs.trulia-cdn.com/pictures/thumbs_4/ps.38/d/c/c/6/picture-uh=9a6cdc201a8f0703733e44caf2984a-ps=dcc64863406c6cc5e596677f8e303ff.jpg"/>
                    <pic:cNvPicPr>
                      <a:picLocks noChangeAspect="1" noChangeArrowheads="1"/>
                    </pic:cNvPicPr>
                  </pic:nvPicPr>
                  <pic:blipFill>
                    <a:blip r:embed="rId25" cstate="print"/>
                    <a:srcRect t="3226" b="3226"/>
                    <a:stretch>
                      <a:fillRect/>
                    </a:stretch>
                  </pic:blipFill>
                  <pic:spPr bwMode="auto">
                    <a:xfrm>
                      <a:off x="0" y="0"/>
                      <a:ext cx="3023870" cy="2209800"/>
                    </a:xfrm>
                    <a:prstGeom prst="rect">
                      <a:avLst/>
                    </a:prstGeom>
                    <a:noFill/>
                    <a:effectLst>
                      <a:outerShdw blurRad="50800" dist="38100" dir="8100000" algn="tr" rotWithShape="0">
                        <a:prstClr val="black">
                          <a:alpha val="40000"/>
                        </a:prstClr>
                      </a:outerShdw>
                    </a:effectLst>
                  </pic:spPr>
                </pic:pic>
              </a:graphicData>
            </a:graphic>
          </wp:anchor>
        </w:drawing>
      </w:r>
      <w:r w:rsidR="00024AA4">
        <w:rPr>
          <w:rFonts w:ascii="TimesNewRomanPSMT" w:hAnsi="TimesNewRomanPSMT" w:cs="TimesNewRomanPSMT"/>
        </w:rPr>
        <w:t xml:space="preserve">would arrive by coach and alight in the </w:t>
      </w:r>
      <w:proofErr w:type="spellStart"/>
      <w:r w:rsidR="00024AA4" w:rsidRPr="004841BD">
        <w:rPr>
          <w:rFonts w:ascii="TimesNewRomanPSMT" w:hAnsi="TimesNewRomanPSMT" w:cs="TimesNewRomanPSMT"/>
          <w:i/>
        </w:rPr>
        <w:t>porte-cochère</w:t>
      </w:r>
      <w:proofErr w:type="spellEnd"/>
      <w:r w:rsidR="00024AA4">
        <w:rPr>
          <w:rFonts w:ascii="TimesNewRomanPSMT" w:hAnsi="TimesNewRomanPSMT" w:cs="TimesNewRomanPSMT"/>
        </w:rPr>
        <w:t>, ride the elevator to the second floor where their</w:t>
      </w:r>
      <w:r w:rsidR="00844F6D">
        <w:rPr>
          <w:rFonts w:ascii="TimesNewRomanPSMT" w:hAnsi="TimesNewRomanPSMT" w:cs="TimesNewRomanPSMT"/>
        </w:rPr>
        <w:t xml:space="preserve"> </w:t>
      </w:r>
      <w:r w:rsidR="00024AA4">
        <w:rPr>
          <w:rFonts w:ascii="TimesNewRomanPSMT" w:hAnsi="TimesNewRomanPSMT" w:cs="TimesNewRomanPSMT"/>
        </w:rPr>
        <w:t>wraps would be taken, and then descend the staircase when announced by the butler from the landing.</w:t>
      </w:r>
    </w:p>
    <w:p w:rsidR="00844F6D" w:rsidRDefault="00844F6D" w:rsidP="00024AA4">
      <w:pPr>
        <w:autoSpaceDE w:val="0"/>
        <w:autoSpaceDN w:val="0"/>
        <w:adjustRightInd w:val="0"/>
        <w:spacing w:after="0" w:line="240" w:lineRule="auto"/>
        <w:rPr>
          <w:rFonts w:ascii="TimesNewRomanPSMT" w:hAnsi="TimesNewRomanPSMT" w:cs="TimesNewRomanPSMT"/>
        </w:rPr>
      </w:pPr>
    </w:p>
    <w:p w:rsidR="00024AA4" w:rsidRDefault="00024AA4" w:rsidP="00024AA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Ames family enlarged the house soon after buying it in 1882. The Ames fortune was made in</w:t>
      </w:r>
      <w:r w:rsidR="00285433">
        <w:rPr>
          <w:rFonts w:ascii="TimesNewRomanPSMT" w:hAnsi="TimesNewRomanPSMT" w:cs="TimesNewRomanPSMT"/>
        </w:rPr>
        <w:t xml:space="preserve"> </w:t>
      </w:r>
      <w:r>
        <w:rPr>
          <w:rFonts w:ascii="TimesNewRomanPSMT" w:hAnsi="TimesNewRomanPSMT" w:cs="TimesNewRomanPSMT"/>
        </w:rPr>
        <w:t>shovels—chiefly during America’s move West, the California Gold Rush, and the construction of the</w:t>
      </w:r>
    </w:p>
    <w:p w:rsidR="00285433" w:rsidRDefault="00024AA4" w:rsidP="00024AA4">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transcontinental</w:t>
      </w:r>
      <w:proofErr w:type="gramEnd"/>
      <w:r>
        <w:rPr>
          <w:rFonts w:ascii="TimesNewRomanPSMT" w:hAnsi="TimesNewRomanPSMT" w:cs="TimesNewRomanPSMT"/>
        </w:rPr>
        <w:t xml:space="preserve"> railroads and Civil War fortifications. It was later owned by Edwin Webster, a founder</w:t>
      </w:r>
      <w:r w:rsidR="00285433">
        <w:rPr>
          <w:rFonts w:ascii="TimesNewRomanPSMT" w:hAnsi="TimesNewRomanPSMT" w:cs="TimesNewRomanPSMT"/>
        </w:rPr>
        <w:t xml:space="preserve"> </w:t>
      </w:r>
      <w:r>
        <w:rPr>
          <w:rFonts w:ascii="TimesNewRomanPSMT" w:hAnsi="TimesNewRomanPSMT" w:cs="TimesNewRomanPSMT"/>
        </w:rPr>
        <w:t xml:space="preserve">of Stone &amp; Webster Engineering (1889–2000). </w:t>
      </w:r>
    </w:p>
    <w:p w:rsidR="00285433" w:rsidRDefault="00285433" w:rsidP="00024AA4">
      <w:pPr>
        <w:autoSpaceDE w:val="0"/>
        <w:autoSpaceDN w:val="0"/>
        <w:adjustRightInd w:val="0"/>
        <w:spacing w:after="0" w:line="240" w:lineRule="auto"/>
        <w:rPr>
          <w:rFonts w:ascii="TimesNewRomanPSMT" w:hAnsi="TimesNewRomanPSMT" w:cs="TimesNewRomanPSMT"/>
        </w:rPr>
      </w:pPr>
    </w:p>
    <w:p w:rsidR="00024AA4" w:rsidRDefault="00567B27" w:rsidP="00024AA4">
      <w:pPr>
        <w:autoSpaceDE w:val="0"/>
        <w:autoSpaceDN w:val="0"/>
        <w:adjustRightInd w:val="0"/>
        <w:spacing w:after="0" w:line="240" w:lineRule="auto"/>
        <w:rPr>
          <w:rFonts w:ascii="TimesNewRomanPSMT" w:hAnsi="TimesNewRomanPSMT" w:cs="TimesNewRomanPSMT"/>
        </w:rPr>
      </w:pPr>
      <w:r w:rsidRPr="00567B27">
        <w:rPr>
          <w:rFonts w:ascii="TimesNewRomanPSMT" w:hAnsi="TimesNewRomanPSMT" w:cs="TimesNewRomanPSMT"/>
          <w:noProof/>
        </w:rPr>
        <w:drawing>
          <wp:anchor distT="0" distB="0" distL="114300" distR="114300" simplePos="0" relativeHeight="251673600" behindDoc="0" locked="0" layoutInCell="1" allowOverlap="1">
            <wp:simplePos x="0" y="0"/>
            <wp:positionH relativeFrom="column">
              <wp:posOffset>57150</wp:posOffset>
            </wp:positionH>
            <wp:positionV relativeFrom="paragraph">
              <wp:posOffset>20320</wp:posOffset>
            </wp:positionV>
            <wp:extent cx="1981200" cy="1557655"/>
            <wp:effectExtent l="57150" t="19050" r="38100" b="61595"/>
            <wp:wrapSquare wrapText="bothSides"/>
            <wp:docPr id="21" name="Picture 5" descr="http://1.bp.blogspot.com/_V6QzDsYDdYE/TRvAFLHQXHI/AAAAAAAAUk8/Q88kh41xVSY/s320/ISs989y9aooiar.jpg"/>
            <wp:cNvGraphicFramePr/>
            <a:graphic xmlns:a="http://schemas.openxmlformats.org/drawingml/2006/main">
              <a:graphicData uri="http://schemas.openxmlformats.org/drawingml/2006/picture">
                <pic:pic xmlns:pic="http://schemas.openxmlformats.org/drawingml/2006/picture">
                  <pic:nvPicPr>
                    <pic:cNvPr id="13330" name="Picture 18" descr="http://1.bp.blogspot.com/_V6QzDsYDdYE/TRvAFLHQXHI/AAAAAAAAUk8/Q88kh41xVSY/s320/ISs989y9aooiar.jpg"/>
                    <pic:cNvPicPr>
                      <a:picLocks noChangeAspect="1" noChangeArrowheads="1"/>
                    </pic:cNvPicPr>
                  </pic:nvPicPr>
                  <pic:blipFill>
                    <a:blip r:embed="rId26" cstate="print"/>
                    <a:srcRect l="2500" r="2500"/>
                    <a:stretch>
                      <a:fillRect/>
                    </a:stretch>
                  </pic:blipFill>
                  <pic:spPr bwMode="auto">
                    <a:xfrm>
                      <a:off x="0" y="0"/>
                      <a:ext cx="1981200" cy="1557655"/>
                    </a:xfrm>
                    <a:prstGeom prst="rect">
                      <a:avLst/>
                    </a:prstGeom>
                    <a:noFill/>
                    <a:effectLst>
                      <a:outerShdw blurRad="50800" dist="38100" dir="8100000" algn="tr" rotWithShape="0">
                        <a:prstClr val="black">
                          <a:alpha val="40000"/>
                        </a:prstClr>
                      </a:outerShdw>
                    </a:effectLst>
                  </pic:spPr>
                </pic:pic>
              </a:graphicData>
            </a:graphic>
          </wp:anchor>
        </w:drawing>
      </w:r>
      <w:r w:rsidR="00024AA4">
        <w:rPr>
          <w:rFonts w:ascii="TimesNewRomanPSMT" w:hAnsi="TimesNewRomanPSMT" w:cs="TimesNewRomanPSMT"/>
        </w:rPr>
        <w:t>CBT/Childs converted</w:t>
      </w:r>
      <w:r w:rsidR="00285433">
        <w:rPr>
          <w:rFonts w:ascii="TimesNewRomanPSMT" w:hAnsi="TimesNewRomanPSMT" w:cs="TimesNewRomanPSMT"/>
        </w:rPr>
        <w:t xml:space="preserve"> </w:t>
      </w:r>
      <w:r w:rsidR="00024AA4">
        <w:rPr>
          <w:rFonts w:ascii="TimesNewRomanPSMT" w:hAnsi="TimesNewRomanPSMT" w:cs="TimesNewRomanPSMT"/>
        </w:rPr>
        <w:t>the house to offices without damaging the original character of the rooms, thus earning the First Annual</w:t>
      </w:r>
      <w:r w:rsidR="00285433">
        <w:rPr>
          <w:rFonts w:ascii="TimesNewRomanPSMT" w:hAnsi="TimesNewRomanPSMT" w:cs="TimesNewRomanPSMT"/>
        </w:rPr>
        <w:t xml:space="preserve"> </w:t>
      </w:r>
      <w:r w:rsidR="00024AA4">
        <w:rPr>
          <w:rFonts w:ascii="TimesNewRomanPSMT" w:hAnsi="TimesNewRomanPSMT" w:cs="TimesNewRomanPSMT"/>
        </w:rPr>
        <w:t>Conservation Award of the New England Chapter of the Victorian Society in America in 1972.</w:t>
      </w:r>
      <w:r w:rsidR="00285433">
        <w:rPr>
          <w:rFonts w:ascii="TimesNewRomanPSMT" w:hAnsi="TimesNewRomanPSMT" w:cs="TimesNewRomanPSMT"/>
        </w:rPr>
        <w:t xml:space="preserve">  It was </w:t>
      </w:r>
      <w:r w:rsidR="004841BD">
        <w:rPr>
          <w:rFonts w:ascii="TimesNewRomanPSMT" w:hAnsi="TimesNewRomanPSMT" w:cs="TimesNewRomanPSMT"/>
        </w:rPr>
        <w:t>sold in 2012 for $14</w:t>
      </w:r>
      <w:r w:rsidR="00285433">
        <w:rPr>
          <w:rFonts w:ascii="TimesNewRomanPSMT" w:hAnsi="TimesNewRomanPSMT" w:cs="TimesNewRomanPSMT"/>
        </w:rPr>
        <w:t xml:space="preserve"> million.</w:t>
      </w:r>
    </w:p>
    <w:p w:rsidR="00285433" w:rsidRDefault="00285433" w:rsidP="00024AA4">
      <w:pPr>
        <w:autoSpaceDE w:val="0"/>
        <w:autoSpaceDN w:val="0"/>
        <w:adjustRightInd w:val="0"/>
        <w:spacing w:after="0" w:line="240" w:lineRule="auto"/>
        <w:rPr>
          <w:rFonts w:ascii="TimesNewRomanPSMT" w:hAnsi="TimesNewRomanPSMT" w:cs="TimesNewRomanPSMT"/>
        </w:rPr>
      </w:pPr>
    </w:p>
    <w:p w:rsidR="00285433" w:rsidRDefault="00285433" w:rsidP="00024AA4">
      <w:pPr>
        <w:autoSpaceDE w:val="0"/>
        <w:autoSpaceDN w:val="0"/>
        <w:adjustRightInd w:val="0"/>
        <w:spacing w:after="0" w:line="240" w:lineRule="auto"/>
        <w:rPr>
          <w:rFonts w:ascii="TimesNewRomanPSMT" w:hAnsi="TimesNewRomanPSMT" w:cs="TimesNewRomanPSMT"/>
          <w:b/>
        </w:rPr>
      </w:pPr>
    </w:p>
    <w:p w:rsidR="00567B27" w:rsidRDefault="00567B27" w:rsidP="00024AA4">
      <w:pPr>
        <w:autoSpaceDE w:val="0"/>
        <w:autoSpaceDN w:val="0"/>
        <w:adjustRightInd w:val="0"/>
        <w:spacing w:after="0" w:line="240" w:lineRule="auto"/>
        <w:rPr>
          <w:rFonts w:ascii="TimesNewRomanPSMT" w:hAnsi="TimesNewRomanPSMT" w:cs="TimesNewRomanPSMT"/>
          <w:b/>
        </w:rPr>
      </w:pPr>
    </w:p>
    <w:p w:rsidR="00567B27" w:rsidRDefault="00567B27" w:rsidP="00024AA4">
      <w:pPr>
        <w:autoSpaceDE w:val="0"/>
        <w:autoSpaceDN w:val="0"/>
        <w:adjustRightInd w:val="0"/>
        <w:spacing w:after="0" w:line="240" w:lineRule="auto"/>
        <w:rPr>
          <w:rFonts w:ascii="TimesNewRomanPSMT" w:hAnsi="TimesNewRomanPSMT" w:cs="TimesNewRomanPSMT"/>
          <w:b/>
        </w:rPr>
      </w:pPr>
    </w:p>
    <w:p w:rsidR="00567B27" w:rsidRDefault="00567B27" w:rsidP="00024AA4">
      <w:pPr>
        <w:autoSpaceDE w:val="0"/>
        <w:autoSpaceDN w:val="0"/>
        <w:adjustRightInd w:val="0"/>
        <w:spacing w:after="0" w:line="240" w:lineRule="auto"/>
        <w:rPr>
          <w:rFonts w:ascii="TimesNewRomanPSMT" w:hAnsi="TimesNewRomanPSMT" w:cs="TimesNewRomanPSMT"/>
          <w:b/>
        </w:rPr>
      </w:pPr>
    </w:p>
    <w:p w:rsidR="00341466" w:rsidRDefault="00341466" w:rsidP="00024AA4">
      <w:pPr>
        <w:autoSpaceDE w:val="0"/>
        <w:autoSpaceDN w:val="0"/>
        <w:adjustRightInd w:val="0"/>
        <w:spacing w:after="0" w:line="240" w:lineRule="auto"/>
        <w:rPr>
          <w:rFonts w:ascii="TimesNewRomanPSMT" w:hAnsi="TimesNewRomanPSMT" w:cs="TimesNewRomanPSMT"/>
          <w:b/>
        </w:rPr>
      </w:pPr>
    </w:p>
    <w:p w:rsidR="004841BD" w:rsidRDefault="004841BD" w:rsidP="00024AA4">
      <w:pPr>
        <w:autoSpaceDE w:val="0"/>
        <w:autoSpaceDN w:val="0"/>
        <w:adjustRightInd w:val="0"/>
        <w:spacing w:after="0" w:line="240" w:lineRule="auto"/>
        <w:rPr>
          <w:rFonts w:ascii="TimesNewRomanPSMT" w:hAnsi="TimesNewRomanPSMT" w:cs="TimesNewRomanPSMT"/>
          <w:b/>
        </w:rPr>
      </w:pPr>
    </w:p>
    <w:p w:rsidR="000200CD" w:rsidRPr="000200CD" w:rsidRDefault="000200CD" w:rsidP="000200CD">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0200CD">
        <w:rPr>
          <w:rFonts w:ascii="TimesNewRomanPS-BoldMT" w:hAnsi="TimesNewRomanPS-BoldMT" w:cs="TimesNewRomanPS-BoldMT"/>
          <w:b/>
          <w:bCs/>
          <w:szCs w:val="24"/>
        </w:rPr>
        <w:t xml:space="preserve">CROWNINSHIELD </w:t>
      </w:r>
      <w:proofErr w:type="spellStart"/>
      <w:r w:rsidRPr="000200CD">
        <w:rPr>
          <w:rFonts w:ascii="TimesNewRomanPS-BoldMT" w:hAnsi="TimesNewRomanPS-BoldMT" w:cs="TimesNewRomanPS-BoldMT"/>
          <w:b/>
          <w:bCs/>
          <w:szCs w:val="24"/>
        </w:rPr>
        <w:t>HOUSE:Stand</w:t>
      </w:r>
      <w:proofErr w:type="spellEnd"/>
      <w:r w:rsidR="00524B4A">
        <w:rPr>
          <w:rFonts w:ascii="TimesNewRomanPS-BoldMT" w:hAnsi="TimesNewRomanPS-BoldMT" w:cs="TimesNewRomanPS-BoldMT"/>
          <w:b/>
          <w:bCs/>
          <w:szCs w:val="24"/>
        </w:rPr>
        <w:t xml:space="preserve"> on Marlborough Street</w:t>
      </w:r>
    </w:p>
    <w:p w:rsidR="000200CD" w:rsidRPr="000200CD" w:rsidRDefault="000200CD" w:rsidP="000200CD">
      <w:pPr>
        <w:autoSpaceDE w:val="0"/>
        <w:autoSpaceDN w:val="0"/>
        <w:adjustRightInd w:val="0"/>
        <w:spacing w:after="0" w:line="240" w:lineRule="auto"/>
        <w:rPr>
          <w:rFonts w:ascii="TimesNewRomanPSMT" w:hAnsi="TimesNewRomanPSMT" w:cs="TimesNewRomanPSMT"/>
        </w:rPr>
      </w:pPr>
    </w:p>
    <w:p w:rsidR="000200CD" w:rsidRPr="000200CD" w:rsidRDefault="000200CD" w:rsidP="000200CD">
      <w:pPr>
        <w:autoSpaceDE w:val="0"/>
        <w:autoSpaceDN w:val="0"/>
        <w:adjustRightInd w:val="0"/>
        <w:spacing w:after="0" w:line="240" w:lineRule="auto"/>
        <w:rPr>
          <w:rFonts w:ascii="TimesNewRomanPSMT" w:hAnsi="TimesNewRomanPSMT" w:cs="TimesNewRomanPSMT"/>
        </w:rPr>
      </w:pPr>
      <w:r w:rsidRPr="000200CD">
        <w:rPr>
          <w:rFonts w:ascii="TimesNewRomanPSMT" w:hAnsi="TimesNewRomanPSMT" w:cs="TimesNewRomanPSMT"/>
        </w:rPr>
        <w:t>164 Marlborough Street at Dartmouth Street</w:t>
      </w:r>
    </w:p>
    <w:p w:rsidR="00567B27" w:rsidRDefault="008C5CF1" w:rsidP="000200CD">
      <w:pPr>
        <w:pStyle w:val="ListParagraph"/>
        <w:numPr>
          <w:ilvl w:val="0"/>
          <w:numId w:val="10"/>
        </w:numPr>
        <w:autoSpaceDE w:val="0"/>
        <w:autoSpaceDN w:val="0"/>
        <w:adjustRightInd w:val="0"/>
        <w:spacing w:after="0" w:line="240" w:lineRule="auto"/>
        <w:rPr>
          <w:rFonts w:ascii="TimesNewRomanPSMT" w:hAnsi="TimesNewRomanPSMT" w:cs="TimesNewRomanPSMT"/>
          <w:b/>
        </w:rPr>
      </w:pPr>
      <w:r>
        <w:rPr>
          <w:rFonts w:ascii="TimesNewRomanPSMT" w:hAnsi="TimesNewRomanPSMT" w:cs="TimesNewRomanPSMT"/>
          <w:b/>
          <w:noProof/>
        </w:rPr>
        <w:drawing>
          <wp:anchor distT="0" distB="0" distL="114300" distR="114300" simplePos="0" relativeHeight="251674624" behindDoc="0" locked="0" layoutInCell="1" allowOverlap="1">
            <wp:simplePos x="0" y="0"/>
            <wp:positionH relativeFrom="column">
              <wp:posOffset>3867150</wp:posOffset>
            </wp:positionH>
            <wp:positionV relativeFrom="paragraph">
              <wp:posOffset>-4445</wp:posOffset>
            </wp:positionV>
            <wp:extent cx="2381250" cy="3172460"/>
            <wp:effectExtent l="57150" t="19050" r="38100" b="66040"/>
            <wp:wrapSquare wrapText="bothSides"/>
            <wp:docPr id="20" name="Picture 1" descr="http://upload.wikimedia.org/wikipedia/commons/thumb/4/42/164MarlboroughSt_1.jpg/250px-164MarlboroughSt_1.jpg"/>
            <wp:cNvGraphicFramePr/>
            <a:graphic xmlns:a="http://schemas.openxmlformats.org/drawingml/2006/main">
              <a:graphicData uri="http://schemas.openxmlformats.org/drawingml/2006/picture">
                <pic:pic xmlns:pic="http://schemas.openxmlformats.org/drawingml/2006/picture">
                  <pic:nvPicPr>
                    <pic:cNvPr id="10242" name="Picture 2" descr="http://upload.wikimedia.org/wikipedia/commons/thumb/4/42/164MarlboroughSt_1.jpg/250px-164MarlboroughSt_1.jpg"/>
                    <pic:cNvPicPr>
                      <a:picLocks noChangeAspect="1" noChangeArrowheads="1"/>
                    </pic:cNvPicPr>
                  </pic:nvPicPr>
                  <pic:blipFill>
                    <a:blip r:embed="rId27" cstate="print"/>
                    <a:srcRect/>
                    <a:stretch>
                      <a:fillRect/>
                    </a:stretch>
                  </pic:blipFill>
                  <pic:spPr bwMode="auto">
                    <a:xfrm>
                      <a:off x="0" y="0"/>
                      <a:ext cx="2381250" cy="3172460"/>
                    </a:xfrm>
                    <a:prstGeom prst="rect">
                      <a:avLst/>
                    </a:prstGeom>
                    <a:noFill/>
                    <a:effectLst>
                      <a:outerShdw blurRad="50800" dist="38100" dir="8100000" algn="tr" rotWithShape="0">
                        <a:prstClr val="black">
                          <a:alpha val="40000"/>
                        </a:prstClr>
                      </a:outerShdw>
                    </a:effectLst>
                  </pic:spPr>
                </pic:pic>
              </a:graphicData>
            </a:graphic>
          </wp:anchor>
        </w:drawing>
      </w:r>
      <w:r w:rsidR="000200CD" w:rsidRPr="000200CD">
        <w:rPr>
          <w:rFonts w:ascii="TimesNewRomanPSMT" w:hAnsi="TimesNewRomanPSMT" w:cs="TimesNewRomanPSMT"/>
          <w:b/>
        </w:rPr>
        <w:t>H.H. Richardson 1869–70</w:t>
      </w:r>
    </w:p>
    <w:p w:rsidR="000200CD" w:rsidRDefault="000200CD" w:rsidP="000200CD">
      <w:pPr>
        <w:autoSpaceDE w:val="0"/>
        <w:autoSpaceDN w:val="0"/>
        <w:adjustRightInd w:val="0"/>
        <w:spacing w:after="0" w:line="240" w:lineRule="auto"/>
        <w:rPr>
          <w:rFonts w:ascii="TimesNewRomanPSMT" w:hAnsi="TimesNewRomanPSMT" w:cs="TimesNewRomanPSMT"/>
        </w:rPr>
      </w:pPr>
    </w:p>
    <w:p w:rsidR="004841BD" w:rsidRDefault="000200CD" w:rsidP="000200CD">
      <w:pPr>
        <w:autoSpaceDE w:val="0"/>
        <w:autoSpaceDN w:val="0"/>
        <w:adjustRightInd w:val="0"/>
        <w:spacing w:after="0" w:line="240" w:lineRule="auto"/>
        <w:rPr>
          <w:rFonts w:ascii="TimesNewRomanPSMT" w:hAnsi="TimesNewRomanPSMT" w:cs="TimesNewRomanPSMT"/>
        </w:rPr>
      </w:pPr>
      <w:r w:rsidRPr="000200CD">
        <w:rPr>
          <w:rFonts w:ascii="TimesNewRomanPSMT" w:hAnsi="TimesNewRomanPSMT" w:cs="TimesNewRomanPSMT"/>
        </w:rPr>
        <w:t>The first of Richardson’s Boston buildings, and only his fourth commission, this house (built for college</w:t>
      </w:r>
      <w:r>
        <w:rPr>
          <w:rFonts w:ascii="TimesNewRomanPSMT" w:hAnsi="TimesNewRomanPSMT" w:cs="TimesNewRomanPSMT"/>
        </w:rPr>
        <w:t xml:space="preserve"> </w:t>
      </w:r>
      <w:r w:rsidRPr="000200CD">
        <w:rPr>
          <w:rFonts w:ascii="TimesNewRomanPSMT" w:hAnsi="TimesNewRomanPSMT" w:cs="TimesNewRomanPSMT"/>
        </w:rPr>
        <w:t xml:space="preserve">friend Benjamin </w:t>
      </w:r>
      <w:proofErr w:type="spellStart"/>
      <w:r w:rsidRPr="000200CD">
        <w:rPr>
          <w:rFonts w:ascii="TimesNewRomanPSMT" w:hAnsi="TimesNewRomanPSMT" w:cs="TimesNewRomanPSMT"/>
        </w:rPr>
        <w:t>Crowninshield</w:t>
      </w:r>
      <w:proofErr w:type="spellEnd"/>
      <w:r w:rsidRPr="000200CD">
        <w:rPr>
          <w:rFonts w:ascii="TimesNewRomanPSMT" w:hAnsi="TimesNewRomanPSMT" w:cs="TimesNewRomanPSMT"/>
        </w:rPr>
        <w:t xml:space="preserve">) is </w:t>
      </w:r>
      <w:r w:rsidR="0067608A">
        <w:rPr>
          <w:rFonts w:ascii="TimesNewRomanPSMT" w:hAnsi="TimesNewRomanPSMT" w:cs="TimesNewRomanPSMT"/>
        </w:rPr>
        <w:t xml:space="preserve">the earliest example of Richardson’s private residence work still surviving.  It </w:t>
      </w:r>
      <w:r>
        <w:rPr>
          <w:rFonts w:ascii="TimesNewRomanPSMT" w:hAnsi="TimesNewRomanPSMT" w:cs="TimesNewRomanPSMT"/>
        </w:rPr>
        <w:t>not</w:t>
      </w:r>
      <w:r w:rsidRPr="000200CD">
        <w:rPr>
          <w:rFonts w:ascii="TimesNewRomanPSMT" w:hAnsi="TimesNewRomanPSMT" w:cs="TimesNewRomanPSMT"/>
        </w:rPr>
        <w:t xml:space="preserve"> typical </w:t>
      </w:r>
      <w:r>
        <w:rPr>
          <w:rFonts w:ascii="TimesNewRomanPSMT" w:hAnsi="TimesNewRomanPSMT" w:cs="TimesNewRomanPSMT"/>
        </w:rPr>
        <w:t xml:space="preserve">of his </w:t>
      </w:r>
      <w:r w:rsidRPr="000200CD">
        <w:rPr>
          <w:rFonts w:ascii="TimesNewRomanPSMT" w:hAnsi="TimesNewRomanPSMT" w:cs="TimesNewRomanPSMT"/>
        </w:rPr>
        <w:t>Romanesque style</w:t>
      </w:r>
      <w:r w:rsidR="006B494D">
        <w:rPr>
          <w:rFonts w:ascii="TimesNewRomanPSMT" w:hAnsi="TimesNewRomanPSMT" w:cs="TimesNewRomanPSMT"/>
        </w:rPr>
        <w:t xml:space="preserve"> and </w:t>
      </w:r>
      <w:r w:rsidRPr="000200CD">
        <w:rPr>
          <w:rFonts w:ascii="TimesNewRomanPSMT" w:hAnsi="TimesNewRomanPSMT" w:cs="TimesNewRomanPSMT"/>
        </w:rPr>
        <w:t>shows an</w:t>
      </w:r>
      <w:r>
        <w:rPr>
          <w:rFonts w:ascii="TimesNewRomanPSMT" w:hAnsi="TimesNewRomanPSMT" w:cs="TimesNewRomanPSMT"/>
        </w:rPr>
        <w:t xml:space="preserve"> </w:t>
      </w:r>
      <w:r w:rsidRPr="000200CD">
        <w:rPr>
          <w:rFonts w:ascii="TimesNewRomanPSMT" w:hAnsi="TimesNewRomanPSMT" w:cs="TimesNewRomanPSMT"/>
        </w:rPr>
        <w:t xml:space="preserve">interest in intricate brickwork </w:t>
      </w:r>
      <w:r w:rsidR="0067608A">
        <w:rPr>
          <w:rFonts w:ascii="TimesNewRomanPSMT" w:hAnsi="TimesNewRomanPSMT" w:cs="TimesNewRomanPSMT"/>
        </w:rPr>
        <w:t xml:space="preserve">that is </w:t>
      </w:r>
      <w:r w:rsidRPr="000200CD">
        <w:rPr>
          <w:rFonts w:ascii="TimesNewRomanPSMT" w:hAnsi="TimesNewRomanPSMT" w:cs="TimesNewRomanPSMT"/>
        </w:rPr>
        <w:t>similar to the Panel Brick style. A brick box bay marks the entry. At the</w:t>
      </w:r>
      <w:r>
        <w:rPr>
          <w:rFonts w:ascii="TimesNewRomanPSMT" w:hAnsi="TimesNewRomanPSMT" w:cs="TimesNewRomanPSMT"/>
        </w:rPr>
        <w:t xml:space="preserve"> </w:t>
      </w:r>
      <w:r w:rsidRPr="000200CD">
        <w:rPr>
          <w:rFonts w:ascii="TimesNewRomanPSMT" w:hAnsi="TimesNewRomanPSMT" w:cs="TimesNewRomanPSMT"/>
        </w:rPr>
        <w:t>second story the bay corners twist and spiral, and are topped with seemingly incomplete capitals that are</w:t>
      </w:r>
      <w:r>
        <w:rPr>
          <w:rFonts w:ascii="TimesNewRomanPSMT" w:hAnsi="TimesNewRomanPSMT" w:cs="TimesNewRomanPSMT"/>
        </w:rPr>
        <w:t xml:space="preserve"> </w:t>
      </w:r>
      <w:r w:rsidRPr="000200CD">
        <w:rPr>
          <w:rFonts w:ascii="TimesNewRomanPSMT" w:hAnsi="TimesNewRomanPSMT" w:cs="TimesNewRomanPSMT"/>
        </w:rPr>
        <w:t xml:space="preserve">plain on </w:t>
      </w:r>
      <w:r w:rsidR="00D977D9">
        <w:rPr>
          <w:rFonts w:ascii="TimesNewRomanPSMT" w:hAnsi="TimesNewRomanPSMT" w:cs="TimesNewRomanPSMT"/>
        </w:rPr>
        <w:t>the front</w:t>
      </w:r>
      <w:r w:rsidRPr="000200CD">
        <w:rPr>
          <w:rFonts w:ascii="TimesNewRomanPSMT" w:hAnsi="TimesNewRomanPSMT" w:cs="TimesNewRomanPSMT"/>
        </w:rPr>
        <w:t xml:space="preserve"> and carved on </w:t>
      </w:r>
      <w:r w:rsidR="00D977D9">
        <w:rPr>
          <w:rFonts w:ascii="TimesNewRomanPSMT" w:hAnsi="TimesNewRomanPSMT" w:cs="TimesNewRomanPSMT"/>
        </w:rPr>
        <w:t>one side</w:t>
      </w:r>
      <w:r w:rsidRPr="000200CD">
        <w:rPr>
          <w:rFonts w:ascii="TimesNewRomanPSMT" w:hAnsi="TimesNewRomanPSMT" w:cs="TimesNewRomanPSMT"/>
        </w:rPr>
        <w:t xml:space="preserve">. </w:t>
      </w:r>
    </w:p>
    <w:p w:rsidR="004841BD" w:rsidRDefault="004841BD" w:rsidP="000200CD">
      <w:pPr>
        <w:autoSpaceDE w:val="0"/>
        <w:autoSpaceDN w:val="0"/>
        <w:adjustRightInd w:val="0"/>
        <w:spacing w:after="0" w:line="240" w:lineRule="auto"/>
        <w:rPr>
          <w:rFonts w:ascii="TimesNewRomanPSMT" w:hAnsi="TimesNewRomanPSMT" w:cs="TimesNewRomanPSMT"/>
        </w:rPr>
      </w:pPr>
    </w:p>
    <w:p w:rsidR="0067608A" w:rsidRDefault="000200CD" w:rsidP="000200CD">
      <w:pPr>
        <w:autoSpaceDE w:val="0"/>
        <w:autoSpaceDN w:val="0"/>
        <w:adjustRightInd w:val="0"/>
        <w:spacing w:after="0" w:line="240" w:lineRule="auto"/>
        <w:rPr>
          <w:rFonts w:ascii="TimesNewRomanPSMT" w:hAnsi="TimesNewRomanPSMT" w:cs="TimesNewRomanPSMT"/>
        </w:rPr>
      </w:pPr>
      <w:r w:rsidRPr="000200CD">
        <w:rPr>
          <w:rFonts w:ascii="TimesNewRomanPSMT" w:hAnsi="TimesNewRomanPSMT" w:cs="TimesNewRomanPSMT"/>
        </w:rPr>
        <w:t>The carved stairway ends in large corner posts with diagonally</w:t>
      </w:r>
      <w:r>
        <w:rPr>
          <w:rFonts w:ascii="TimesNewRomanPSMT" w:hAnsi="TimesNewRomanPSMT" w:cs="TimesNewRomanPSMT"/>
        </w:rPr>
        <w:t xml:space="preserve"> </w:t>
      </w:r>
      <w:r w:rsidRPr="000200CD">
        <w:rPr>
          <w:rFonts w:ascii="TimesNewRomanPSMT" w:hAnsi="TimesNewRomanPSMT" w:cs="TimesNewRomanPSMT"/>
        </w:rPr>
        <w:t>patterned brickwork in the baluster wall. In</w:t>
      </w:r>
      <w:r w:rsidR="004841BD">
        <w:rPr>
          <w:rFonts w:ascii="TimesNewRomanPSMT" w:hAnsi="TimesNewRomanPSMT" w:cs="TimesNewRomanPSMT"/>
        </w:rPr>
        <w:t>stead</w:t>
      </w:r>
      <w:r w:rsidRPr="000200CD">
        <w:rPr>
          <w:rFonts w:ascii="TimesNewRomanPSMT" w:hAnsi="TimesNewRomanPSMT" w:cs="TimesNewRomanPSMT"/>
        </w:rPr>
        <w:t xml:space="preserve"> of a string course, a line of diamond-shaped ceramic tiles</w:t>
      </w:r>
      <w:r>
        <w:rPr>
          <w:rFonts w:ascii="TimesNewRomanPSMT" w:hAnsi="TimesNewRomanPSMT" w:cs="TimesNewRomanPSMT"/>
        </w:rPr>
        <w:t xml:space="preserve"> </w:t>
      </w:r>
      <w:r w:rsidRPr="000200CD">
        <w:rPr>
          <w:rFonts w:ascii="TimesNewRomanPSMT" w:hAnsi="TimesNewRomanPSMT" w:cs="TimesNewRomanPSMT"/>
        </w:rPr>
        <w:t>is used and repeated under the eaves, perhaps a device to enliven a north-facing facade that is nearly</w:t>
      </w:r>
      <w:r>
        <w:rPr>
          <w:rFonts w:ascii="TimesNewRomanPSMT" w:hAnsi="TimesNewRomanPSMT" w:cs="TimesNewRomanPSMT"/>
        </w:rPr>
        <w:t xml:space="preserve"> </w:t>
      </w:r>
      <w:r w:rsidRPr="000200CD">
        <w:rPr>
          <w:rFonts w:ascii="TimesNewRomanPSMT" w:hAnsi="TimesNewRomanPSMT" w:cs="TimesNewRomanPSMT"/>
        </w:rPr>
        <w:t xml:space="preserve">always in </w:t>
      </w:r>
      <w:r w:rsidRPr="000200CD">
        <w:rPr>
          <w:rFonts w:ascii="TimesNewRomanPSMT" w:hAnsi="TimesNewRomanPSMT" w:cs="TimesNewRomanPSMT"/>
        </w:rPr>
        <w:lastRenderedPageBreak/>
        <w:t>shadow. The same tile pattern is used in the two buildings at 312 and 314 Dartmouth Street,</w:t>
      </w:r>
      <w:r>
        <w:rPr>
          <w:rFonts w:ascii="TimesNewRomanPSMT" w:hAnsi="TimesNewRomanPSMT" w:cs="TimesNewRomanPSMT"/>
        </w:rPr>
        <w:t xml:space="preserve"> </w:t>
      </w:r>
      <w:r w:rsidRPr="000200CD">
        <w:rPr>
          <w:rFonts w:ascii="TimesNewRomanPSMT" w:hAnsi="TimesNewRomanPSMT" w:cs="TimesNewRomanPSMT"/>
        </w:rPr>
        <w:t xml:space="preserve">making them </w:t>
      </w:r>
      <w:proofErr w:type="gramStart"/>
      <w:r w:rsidR="004841BD">
        <w:rPr>
          <w:rFonts w:ascii="TimesNewRomanPSMT" w:hAnsi="TimesNewRomanPSMT" w:cs="TimesNewRomanPSMT"/>
        </w:rPr>
        <w:t>appear</w:t>
      </w:r>
      <w:proofErr w:type="gramEnd"/>
      <w:r w:rsidRPr="000200CD">
        <w:rPr>
          <w:rFonts w:ascii="TimesNewRomanPSMT" w:hAnsi="TimesNewRomanPSMT" w:cs="TimesNewRomanPSMT"/>
        </w:rPr>
        <w:t xml:space="preserve"> part of the </w:t>
      </w:r>
      <w:proofErr w:type="spellStart"/>
      <w:r w:rsidRPr="000200CD">
        <w:rPr>
          <w:rFonts w:ascii="TimesNewRomanPSMT" w:hAnsi="TimesNewRomanPSMT" w:cs="TimesNewRomanPSMT"/>
        </w:rPr>
        <w:t>Crowninshield</w:t>
      </w:r>
      <w:proofErr w:type="spellEnd"/>
      <w:r w:rsidRPr="000200CD">
        <w:rPr>
          <w:rFonts w:ascii="TimesNewRomanPSMT" w:hAnsi="TimesNewRomanPSMT" w:cs="TimesNewRomanPSMT"/>
        </w:rPr>
        <w:t xml:space="preserve"> House. </w:t>
      </w:r>
    </w:p>
    <w:p w:rsidR="006B494D" w:rsidRDefault="006B494D" w:rsidP="000200CD">
      <w:pPr>
        <w:autoSpaceDE w:val="0"/>
        <w:autoSpaceDN w:val="0"/>
        <w:adjustRightInd w:val="0"/>
        <w:spacing w:after="0" w:line="240" w:lineRule="auto"/>
        <w:rPr>
          <w:rFonts w:ascii="TimesNewRomanPSMT" w:hAnsi="TimesNewRomanPSMT" w:cs="TimesNewRomanPSMT"/>
        </w:rPr>
      </w:pPr>
    </w:p>
    <w:p w:rsidR="0067608A" w:rsidRDefault="000200CD" w:rsidP="000200CD">
      <w:pPr>
        <w:autoSpaceDE w:val="0"/>
        <w:autoSpaceDN w:val="0"/>
        <w:adjustRightInd w:val="0"/>
        <w:spacing w:after="0" w:line="240" w:lineRule="auto"/>
        <w:rPr>
          <w:rFonts w:ascii="TimesNewRomanPSMT" w:hAnsi="TimesNewRomanPSMT" w:cs="TimesNewRomanPSMT"/>
        </w:rPr>
      </w:pPr>
      <w:r w:rsidRPr="0067608A">
        <w:rPr>
          <w:rFonts w:ascii="TimesNewRomanPSMT" w:hAnsi="TimesNewRomanPSMT" w:cs="TimesNewRomanPSMT"/>
          <w:i/>
        </w:rPr>
        <w:t>Note</w:t>
      </w:r>
      <w:r w:rsidR="0067608A">
        <w:rPr>
          <w:rFonts w:ascii="TimesNewRomanPSMT" w:hAnsi="TimesNewRomanPSMT" w:cs="TimesNewRomanPSMT"/>
        </w:rPr>
        <w:t>: A</w:t>
      </w:r>
      <w:r w:rsidRPr="000200CD">
        <w:rPr>
          <w:rFonts w:ascii="TimesNewRomanPSMT" w:hAnsi="TimesNewRomanPSMT" w:cs="TimesNewRomanPSMT"/>
        </w:rPr>
        <w:t xml:space="preserve">n attempt to achieve </w:t>
      </w:r>
      <w:proofErr w:type="spellStart"/>
      <w:r w:rsidRPr="000200CD">
        <w:rPr>
          <w:rFonts w:ascii="TimesNewRomanPSMT" w:hAnsi="TimesNewRomanPSMT" w:cs="TimesNewRomanPSMT"/>
        </w:rPr>
        <w:t>polychromy</w:t>
      </w:r>
      <w:proofErr w:type="spellEnd"/>
      <w:r w:rsidRPr="000200CD">
        <w:rPr>
          <w:rFonts w:ascii="TimesNewRomanPSMT" w:hAnsi="TimesNewRomanPSMT" w:cs="TimesNewRomanPSMT"/>
        </w:rPr>
        <w:t xml:space="preserve"> less</w:t>
      </w:r>
      <w:r>
        <w:rPr>
          <w:rFonts w:ascii="TimesNewRomanPSMT" w:hAnsi="TimesNewRomanPSMT" w:cs="TimesNewRomanPSMT"/>
        </w:rPr>
        <w:t xml:space="preserve"> </w:t>
      </w:r>
      <w:r w:rsidRPr="000200CD">
        <w:rPr>
          <w:rFonts w:ascii="TimesNewRomanPSMT" w:hAnsi="TimesNewRomanPSMT" w:cs="TimesNewRomanPSMT"/>
        </w:rPr>
        <w:t xml:space="preserve">expensively by tarring some of the bricks black after they had been laid. </w:t>
      </w:r>
    </w:p>
    <w:p w:rsidR="00DF309B" w:rsidRDefault="00DF309B" w:rsidP="000200CD">
      <w:pPr>
        <w:autoSpaceDE w:val="0"/>
        <w:autoSpaceDN w:val="0"/>
        <w:adjustRightInd w:val="0"/>
        <w:spacing w:after="0" w:line="240" w:lineRule="auto"/>
        <w:rPr>
          <w:rFonts w:ascii="TimesNewRomanPSMT" w:hAnsi="TimesNewRomanPSMT" w:cs="TimesNewRomanPSMT"/>
        </w:rPr>
      </w:pPr>
    </w:p>
    <w:p w:rsidR="000200CD" w:rsidRPr="000200CD" w:rsidRDefault="000200CD" w:rsidP="000200CD">
      <w:pPr>
        <w:autoSpaceDE w:val="0"/>
        <w:autoSpaceDN w:val="0"/>
        <w:adjustRightInd w:val="0"/>
        <w:spacing w:after="0" w:line="240" w:lineRule="auto"/>
        <w:rPr>
          <w:rFonts w:ascii="TimesNewRomanPSMT" w:hAnsi="TimesNewRomanPSMT" w:cs="TimesNewRomanPSMT"/>
        </w:rPr>
      </w:pPr>
      <w:r w:rsidRPr="000200CD">
        <w:rPr>
          <w:rFonts w:ascii="TimesNewRomanPS-ItalicMT" w:hAnsi="TimesNewRomanPS-ItalicMT" w:cs="TimesNewRomanPS-ItalicMT"/>
          <w:i/>
          <w:iCs/>
        </w:rPr>
        <w:t>Note</w:t>
      </w:r>
      <w:r w:rsidRPr="000200CD">
        <w:rPr>
          <w:rFonts w:ascii="TimesNewRomanPSMT" w:hAnsi="TimesNewRomanPSMT" w:cs="TimesNewRomanPSMT"/>
        </w:rPr>
        <w:t>: The lobby still contains a</w:t>
      </w:r>
      <w:r>
        <w:rPr>
          <w:rFonts w:ascii="TimesNewRomanPSMT" w:hAnsi="TimesNewRomanPSMT" w:cs="TimesNewRomanPSMT"/>
        </w:rPr>
        <w:t xml:space="preserve"> </w:t>
      </w:r>
      <w:r w:rsidRPr="000200CD">
        <w:rPr>
          <w:rFonts w:ascii="TimesNewRomanPSMT" w:hAnsi="TimesNewRomanPSMT" w:cs="TimesNewRomanPSMT"/>
        </w:rPr>
        <w:t>staircase with the crown in shield pattern. As of this writing, the house is leased to area colleges as extra</w:t>
      </w:r>
      <w:r w:rsidR="0067608A">
        <w:rPr>
          <w:rFonts w:ascii="TimesNewRomanPSMT" w:hAnsi="TimesNewRomanPSMT" w:cs="TimesNewRomanPSMT"/>
        </w:rPr>
        <w:t xml:space="preserve"> </w:t>
      </w:r>
      <w:r w:rsidRPr="000200CD">
        <w:rPr>
          <w:rFonts w:ascii="TimesNewRomanPSMT" w:hAnsi="TimesNewRomanPSMT" w:cs="TimesNewRomanPSMT"/>
        </w:rPr>
        <w:t>dormitory space.</w:t>
      </w:r>
    </w:p>
    <w:p w:rsidR="000200CD" w:rsidRDefault="000200CD" w:rsidP="000200CD">
      <w:pPr>
        <w:autoSpaceDE w:val="0"/>
        <w:autoSpaceDN w:val="0"/>
        <w:adjustRightInd w:val="0"/>
        <w:spacing w:after="0" w:line="240" w:lineRule="auto"/>
        <w:rPr>
          <w:rFonts w:ascii="TimesNewRomanPSMT" w:hAnsi="TimesNewRomanPSMT" w:cs="TimesNewRomanPSMT"/>
        </w:rPr>
      </w:pPr>
    </w:p>
    <w:p w:rsidR="00DF309B" w:rsidRDefault="000200CD" w:rsidP="000200CD">
      <w:pPr>
        <w:autoSpaceDE w:val="0"/>
        <w:autoSpaceDN w:val="0"/>
        <w:adjustRightInd w:val="0"/>
        <w:spacing w:after="0" w:line="240" w:lineRule="auto"/>
        <w:rPr>
          <w:rFonts w:ascii="TimesNewRomanPSMT" w:hAnsi="TimesNewRomanPSMT" w:cs="TimesNewRomanPSMT"/>
        </w:rPr>
      </w:pPr>
      <w:r w:rsidRPr="000200CD">
        <w:rPr>
          <w:rFonts w:ascii="TimesNewRomanPSMT" w:hAnsi="TimesNewRomanPSMT" w:cs="TimesNewRomanPSMT"/>
        </w:rPr>
        <w:t>This point on the tour offers an opportunity to talk about the evolution of styles during the development</w:t>
      </w:r>
      <w:r w:rsidR="0067608A">
        <w:rPr>
          <w:rFonts w:ascii="TimesNewRomanPSMT" w:hAnsi="TimesNewRomanPSMT" w:cs="TimesNewRomanPSMT"/>
        </w:rPr>
        <w:t xml:space="preserve"> </w:t>
      </w:r>
      <w:r w:rsidRPr="000200CD">
        <w:rPr>
          <w:rFonts w:ascii="TimesNewRomanPSMT" w:hAnsi="TimesNewRomanPSMT" w:cs="TimesNewRomanPSMT"/>
        </w:rPr>
        <w:t>of the Back Bay from east to west, with the French Academic style having been popular in the 1860s and</w:t>
      </w:r>
      <w:r w:rsidR="0067608A">
        <w:rPr>
          <w:rFonts w:ascii="TimesNewRomanPSMT" w:hAnsi="TimesNewRomanPSMT" w:cs="TimesNewRomanPSMT"/>
        </w:rPr>
        <w:t xml:space="preserve"> </w:t>
      </w:r>
      <w:r w:rsidRPr="000200CD">
        <w:rPr>
          <w:rFonts w:ascii="TimesNewRomanPSMT" w:hAnsi="TimesNewRomanPSMT" w:cs="TimesNewRomanPSMT"/>
        </w:rPr>
        <w:t>found in the Arlington Street area, followed by the more eclectic stylistic variations in the tour area</w:t>
      </w:r>
      <w:r w:rsidR="0067608A">
        <w:rPr>
          <w:rFonts w:ascii="TimesNewRomanPSMT" w:hAnsi="TimesNewRomanPSMT" w:cs="TimesNewRomanPSMT"/>
        </w:rPr>
        <w:t xml:space="preserve"> </w:t>
      </w:r>
      <w:r w:rsidRPr="000200CD">
        <w:rPr>
          <w:rFonts w:ascii="TimesNewRomanPSMT" w:hAnsi="TimesNewRomanPSMT" w:cs="TimesNewRomanPSMT"/>
        </w:rPr>
        <w:t>popular from the 1870s through the mid-1880s, and finally with the BPL being an example of one of the</w:t>
      </w:r>
      <w:r w:rsidR="0067608A">
        <w:rPr>
          <w:rFonts w:ascii="TimesNewRomanPSMT" w:hAnsi="TimesNewRomanPSMT" w:cs="TimesNewRomanPSMT"/>
        </w:rPr>
        <w:t xml:space="preserve"> </w:t>
      </w:r>
      <w:r w:rsidRPr="000200CD">
        <w:rPr>
          <w:rFonts w:ascii="TimesNewRomanPSMT" w:hAnsi="TimesNewRomanPSMT" w:cs="TimesNewRomanPSMT"/>
        </w:rPr>
        <w:t xml:space="preserve">later revival styles. </w:t>
      </w:r>
    </w:p>
    <w:p w:rsidR="00DF309B" w:rsidRDefault="00DF309B" w:rsidP="000200CD">
      <w:pPr>
        <w:autoSpaceDE w:val="0"/>
        <w:autoSpaceDN w:val="0"/>
        <w:adjustRightInd w:val="0"/>
        <w:spacing w:after="0" w:line="240" w:lineRule="auto"/>
        <w:rPr>
          <w:rFonts w:ascii="TimesNewRomanPSMT" w:hAnsi="TimesNewRomanPSMT" w:cs="TimesNewRomanPSMT"/>
        </w:rPr>
      </w:pPr>
    </w:p>
    <w:p w:rsidR="008C5CF1" w:rsidRDefault="008C5CF1" w:rsidP="000200CD">
      <w:pPr>
        <w:autoSpaceDE w:val="0"/>
        <w:autoSpaceDN w:val="0"/>
        <w:adjustRightInd w:val="0"/>
        <w:spacing w:after="0" w:line="240" w:lineRule="auto"/>
        <w:rPr>
          <w:rFonts w:ascii="TimesNewRomanPSMT" w:hAnsi="TimesNewRomanPSMT" w:cs="TimesNewRomanPSMT"/>
        </w:rPr>
      </w:pPr>
    </w:p>
    <w:p w:rsidR="008C5CF1" w:rsidRDefault="008C5CF1" w:rsidP="008C5CF1">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Cushing Endicott House </w:t>
      </w:r>
      <w:r>
        <w:rPr>
          <w:rFonts w:ascii="TimesNewRomanPSMT" w:hAnsi="TimesNewRomanPSMT" w:cs="TimesNewRomanPSMT"/>
        </w:rPr>
        <w:t xml:space="preserve">163–165 Marlborough Street Snell &amp; </w:t>
      </w:r>
      <w:proofErr w:type="spellStart"/>
      <w:r>
        <w:rPr>
          <w:rFonts w:ascii="TimesNewRomanPSMT" w:hAnsi="TimesNewRomanPSMT" w:cs="TimesNewRomanPSMT"/>
        </w:rPr>
        <w:t>Gregerson</w:t>
      </w:r>
      <w:proofErr w:type="spellEnd"/>
      <w:r>
        <w:rPr>
          <w:rFonts w:ascii="TimesNewRomanPSMT" w:hAnsi="TimesNewRomanPSMT" w:cs="TimesNewRomanPSMT"/>
        </w:rPr>
        <w:t xml:space="preserve"> 1871</w:t>
      </w:r>
    </w:p>
    <w:p w:rsidR="008C5CF1" w:rsidRDefault="008C5CF1" w:rsidP="008C5CF1">
      <w:pPr>
        <w:autoSpaceDE w:val="0"/>
        <w:autoSpaceDN w:val="0"/>
        <w:adjustRightInd w:val="0"/>
        <w:spacing w:after="0" w:line="240" w:lineRule="auto"/>
        <w:rPr>
          <w:rFonts w:ascii="TimesNewRomanPSMT" w:hAnsi="TimesNewRomanPSMT" w:cs="TimesNewRomanPSMT"/>
        </w:rPr>
      </w:pPr>
    </w:p>
    <w:p w:rsidR="005A3CBC" w:rsidRDefault="008C5CF1" w:rsidP="008C5CF1">
      <w:pPr>
        <w:autoSpaceDE w:val="0"/>
        <w:autoSpaceDN w:val="0"/>
        <w:adjustRightInd w:val="0"/>
        <w:spacing w:after="0" w:line="240" w:lineRule="auto"/>
        <w:rPr>
          <w:rFonts w:ascii="TimesNewRomanPSMT" w:hAnsi="TimesNewRomanPSMT" w:cs="TimesNewRomanPSMT"/>
        </w:rPr>
      </w:pPr>
      <w:r w:rsidRPr="008C5CF1">
        <w:rPr>
          <w:rFonts w:ascii="TimesNewRomanPSMT" w:hAnsi="TimesNewRomanPSMT" w:cs="TimesNewRomanPSMT"/>
          <w:noProof/>
        </w:rPr>
        <w:drawing>
          <wp:anchor distT="0" distB="0" distL="114300" distR="114300" simplePos="0" relativeHeight="251675648" behindDoc="0" locked="0" layoutInCell="1" allowOverlap="1">
            <wp:simplePos x="0" y="0"/>
            <wp:positionH relativeFrom="column">
              <wp:posOffset>76200</wp:posOffset>
            </wp:positionH>
            <wp:positionV relativeFrom="paragraph">
              <wp:posOffset>20320</wp:posOffset>
            </wp:positionV>
            <wp:extent cx="2819400" cy="2057400"/>
            <wp:effectExtent l="76200" t="19050" r="57150" b="76200"/>
            <wp:wrapSquare wrapText="bothSides"/>
            <wp:docPr id="22" name="Picture 2" descr="http://www.abrahamproperties.net/Endicott%20House%206edited.JPG"/>
            <wp:cNvGraphicFramePr/>
            <a:graphic xmlns:a="http://schemas.openxmlformats.org/drawingml/2006/main">
              <a:graphicData uri="http://schemas.openxmlformats.org/drawingml/2006/picture">
                <pic:pic xmlns:pic="http://schemas.openxmlformats.org/drawingml/2006/picture">
                  <pic:nvPicPr>
                    <pic:cNvPr id="10244" name="Picture 4" descr="http://www.abrahamproperties.net/Endicott%20House%206edited.JPG"/>
                    <pic:cNvPicPr>
                      <a:picLocks noChangeAspect="1" noChangeArrowheads="1"/>
                    </pic:cNvPicPr>
                  </pic:nvPicPr>
                  <pic:blipFill>
                    <a:blip r:embed="rId28" cstate="print"/>
                    <a:srcRect l="16514" t="9600" r="15596" b="4000"/>
                    <a:stretch>
                      <a:fillRect/>
                    </a:stretch>
                  </pic:blipFill>
                  <pic:spPr bwMode="auto">
                    <a:xfrm>
                      <a:off x="0" y="0"/>
                      <a:ext cx="2819400" cy="2057400"/>
                    </a:xfrm>
                    <a:prstGeom prst="rect">
                      <a:avLst/>
                    </a:prstGeom>
                    <a:noFill/>
                    <a:ln>
                      <a:solidFill>
                        <a:schemeClr val="bg1">
                          <a:lumMod val="85000"/>
                        </a:schemeClr>
                      </a:solidFill>
                    </a:ln>
                    <a:effectLst>
                      <a:outerShdw blurRad="50800" dist="38100" dir="8100000" algn="tr" rotWithShape="0">
                        <a:prstClr val="black">
                          <a:alpha val="40000"/>
                        </a:prstClr>
                      </a:outerShdw>
                    </a:effectLst>
                  </pic:spPr>
                </pic:pic>
              </a:graphicData>
            </a:graphic>
          </wp:anchor>
        </w:drawing>
      </w:r>
      <w:r>
        <w:rPr>
          <w:rFonts w:ascii="TimesNewRomanPSMT" w:hAnsi="TimesNewRomanPSMT" w:cs="TimesNewRomanPSMT"/>
        </w:rPr>
        <w:t>This corner house formed an original, harmonious composition with 326–328 Dartmouth Street. These are 3 separate houses designed as a well-proportioned whole; each house is differentiated by careful</w:t>
      </w:r>
      <w:r w:rsidR="005A3CBC">
        <w:rPr>
          <w:rFonts w:ascii="TimesNewRomanPSMT" w:hAnsi="TimesNewRomanPSMT" w:cs="TimesNewRomanPSMT"/>
        </w:rPr>
        <w:t xml:space="preserve"> </w:t>
      </w:r>
      <w:r>
        <w:rPr>
          <w:rFonts w:ascii="TimesNewRomanPSMT" w:hAnsi="TimesNewRomanPSMT" w:cs="TimesNewRomanPSMT"/>
        </w:rPr>
        <w:t xml:space="preserve">adjustment in floor level and cornice line. </w:t>
      </w:r>
    </w:p>
    <w:p w:rsidR="005A3CBC" w:rsidRDefault="005A3CBC" w:rsidP="008C5CF1">
      <w:pPr>
        <w:autoSpaceDE w:val="0"/>
        <w:autoSpaceDN w:val="0"/>
        <w:adjustRightInd w:val="0"/>
        <w:spacing w:after="0" w:line="240" w:lineRule="auto"/>
        <w:rPr>
          <w:rFonts w:ascii="TimesNewRomanPSMT" w:hAnsi="TimesNewRomanPSMT" w:cs="TimesNewRomanPSMT"/>
        </w:rPr>
      </w:pPr>
    </w:p>
    <w:p w:rsidR="005A3CBC" w:rsidRDefault="008C5CF1"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Made of brick with Nova Scotia sandstone, it is a good</w:t>
      </w:r>
      <w:r w:rsidR="005A3CBC">
        <w:rPr>
          <w:rFonts w:ascii="TimesNewRomanPSMT" w:hAnsi="TimesNewRomanPSMT" w:cs="TimesNewRomanPSMT"/>
        </w:rPr>
        <w:t xml:space="preserve"> </w:t>
      </w:r>
      <w:r>
        <w:rPr>
          <w:rFonts w:ascii="TimesNewRomanPSMT" w:hAnsi="TimesNewRomanPSMT" w:cs="TimesNewRomanPSMT"/>
        </w:rPr>
        <w:t xml:space="preserve">example of </w:t>
      </w:r>
      <w:r w:rsidR="005A3CBC">
        <w:rPr>
          <w:rFonts w:ascii="TimesNewRomanPSMT" w:hAnsi="TimesNewRomanPSMT" w:cs="TimesNewRomanPSMT"/>
        </w:rPr>
        <w:t xml:space="preserve">the </w:t>
      </w:r>
      <w:r>
        <w:rPr>
          <w:rFonts w:ascii="TimesNewRomanPSMT" w:hAnsi="TimesNewRomanPSMT" w:cs="TimesNewRomanPSMT"/>
        </w:rPr>
        <w:t>French Academic</w:t>
      </w:r>
      <w:r w:rsidR="005A3CBC">
        <w:rPr>
          <w:rFonts w:ascii="TimesNewRomanPSMT" w:hAnsi="TimesNewRomanPSMT" w:cs="TimesNewRomanPSMT"/>
        </w:rPr>
        <w:t xml:space="preserve"> style</w:t>
      </w:r>
      <w:r>
        <w:rPr>
          <w:rFonts w:ascii="TimesNewRomanPSMT" w:hAnsi="TimesNewRomanPSMT" w:cs="TimesNewRomanPSMT"/>
        </w:rPr>
        <w:t>, a conservative style of the time. Note the tall, narrow windows, unadorned</w:t>
      </w:r>
      <w:r w:rsidR="005A3CBC">
        <w:rPr>
          <w:rFonts w:ascii="TimesNewRomanPSMT" w:hAnsi="TimesNewRomanPSMT" w:cs="TimesNewRomanPSMT"/>
        </w:rPr>
        <w:t xml:space="preserve"> </w:t>
      </w:r>
      <w:r>
        <w:rPr>
          <w:rFonts w:ascii="TimesNewRomanPSMT" w:hAnsi="TimesNewRomanPSMT" w:cs="TimesNewRomanPSMT"/>
        </w:rPr>
        <w:t>facade, and the decoration focused around the windows and doorway with keystones, brackets and</w:t>
      </w:r>
      <w:r w:rsidR="005A3CBC">
        <w:rPr>
          <w:rFonts w:ascii="TimesNewRomanPSMT" w:hAnsi="TimesNewRomanPSMT" w:cs="TimesNewRomanPSMT"/>
        </w:rPr>
        <w:t xml:space="preserve"> </w:t>
      </w:r>
      <w:r>
        <w:rPr>
          <w:rFonts w:ascii="TimesNewRomanPSMT" w:hAnsi="TimesNewRomanPSMT" w:cs="TimesNewRomanPSMT"/>
        </w:rPr>
        <w:t xml:space="preserve">columns. </w:t>
      </w:r>
    </w:p>
    <w:p w:rsidR="005A3CBC" w:rsidRDefault="005A3CBC" w:rsidP="008C5CF1">
      <w:pPr>
        <w:autoSpaceDE w:val="0"/>
        <w:autoSpaceDN w:val="0"/>
        <w:adjustRightInd w:val="0"/>
        <w:spacing w:after="0" w:line="240" w:lineRule="auto"/>
        <w:rPr>
          <w:rFonts w:ascii="TimesNewRomanPSMT" w:hAnsi="TimesNewRomanPSMT" w:cs="TimesNewRomanPSMT"/>
        </w:rPr>
      </w:pPr>
    </w:p>
    <w:p w:rsidR="008C5CF1" w:rsidRDefault="008C5CF1"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house was built for Thomas Forbes Cushing, whose success in the China Trade is</w:t>
      </w:r>
      <w:r w:rsidR="005A3CBC">
        <w:rPr>
          <w:rFonts w:ascii="TimesNewRomanPSMT" w:hAnsi="TimesNewRomanPSMT" w:cs="TimesNewRomanPSMT"/>
        </w:rPr>
        <w:t xml:space="preserve"> </w:t>
      </w:r>
      <w:r>
        <w:rPr>
          <w:rFonts w:ascii="TimesNewRomanPSMT" w:hAnsi="TimesNewRomanPSMT" w:cs="TimesNewRomanPSMT"/>
        </w:rPr>
        <w:t xml:space="preserve">evidenced by the ebony woodwork interior. In 1897, it was purchased by William </w:t>
      </w:r>
      <w:proofErr w:type="spellStart"/>
      <w:r>
        <w:rPr>
          <w:rFonts w:ascii="TimesNewRomanPSMT" w:hAnsi="TimesNewRomanPSMT" w:cs="TimesNewRomanPSMT"/>
        </w:rPr>
        <w:t>Crowninshield</w:t>
      </w:r>
      <w:proofErr w:type="spellEnd"/>
    </w:p>
    <w:p w:rsidR="008C5CF1" w:rsidRDefault="008C5CF1"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Endicott, </w:t>
      </w:r>
      <w:r w:rsidR="00ED5716">
        <w:rPr>
          <w:rFonts w:ascii="TimesNewRomanPSMT" w:hAnsi="TimesNewRomanPSMT" w:cs="TimesNewRomanPSMT"/>
        </w:rPr>
        <w:t xml:space="preserve">who served as secretary of War under President Cleveland in the late 1880s </w:t>
      </w:r>
      <w:r>
        <w:rPr>
          <w:rFonts w:ascii="TimesNewRomanPSMT" w:hAnsi="TimesNewRomanPSMT" w:cs="TimesNewRomanPSMT"/>
        </w:rPr>
        <w:t xml:space="preserve">and continued to be occupied by the Endicott family until </w:t>
      </w:r>
      <w:proofErr w:type="gramStart"/>
      <w:r>
        <w:rPr>
          <w:rFonts w:ascii="TimesNewRomanPSMT" w:hAnsi="TimesNewRomanPSMT" w:cs="TimesNewRomanPSMT"/>
        </w:rPr>
        <w:t>1958</w:t>
      </w:r>
      <w:proofErr w:type="gramEnd"/>
      <w:r>
        <w:rPr>
          <w:rFonts w:ascii="TimesNewRomanPSMT" w:hAnsi="TimesNewRomanPSMT" w:cs="TimesNewRomanPSMT"/>
        </w:rPr>
        <w:t>. Nicholas Abraham &amp; Co.</w:t>
      </w:r>
      <w:r w:rsidR="005A3CBC">
        <w:rPr>
          <w:rFonts w:ascii="TimesNewRomanPSMT" w:hAnsi="TimesNewRomanPSMT" w:cs="TimesNewRomanPSMT"/>
        </w:rPr>
        <w:t xml:space="preserve"> </w:t>
      </w:r>
      <w:r>
        <w:rPr>
          <w:rFonts w:ascii="TimesNewRomanPSMT" w:hAnsi="TimesNewRomanPSMT" w:cs="TimesNewRomanPSMT"/>
        </w:rPr>
        <w:t>restored it in 1985.</w:t>
      </w:r>
      <w:r w:rsidR="005A3CBC">
        <w:rPr>
          <w:rFonts w:ascii="TimesNewRomanPSMT" w:hAnsi="TimesNewRomanPSMT" w:cs="TimesNewRomanPSMT"/>
        </w:rPr>
        <w:t xml:space="preserve"> </w:t>
      </w:r>
      <w:r w:rsidR="00ED5716">
        <w:rPr>
          <w:rFonts w:ascii="TimesNewRomanPSMT" w:hAnsi="TimesNewRomanPSMT" w:cs="TimesNewRomanPSMT"/>
        </w:rPr>
        <w:t>The 2013 asking price is $7,200,000 or $23,000 a month to rent.</w:t>
      </w:r>
    </w:p>
    <w:p w:rsidR="005A3CBC" w:rsidRDefault="005A3CBC" w:rsidP="008C5CF1">
      <w:pPr>
        <w:autoSpaceDE w:val="0"/>
        <w:autoSpaceDN w:val="0"/>
        <w:adjustRightInd w:val="0"/>
        <w:spacing w:after="0" w:line="240" w:lineRule="auto"/>
        <w:rPr>
          <w:rFonts w:ascii="TimesNewRomanPSMT" w:hAnsi="TimesNewRomanPSMT" w:cs="TimesNewRomanPSMT"/>
        </w:rPr>
      </w:pPr>
    </w:p>
    <w:p w:rsidR="008C5CF1" w:rsidRDefault="00ED5716" w:rsidP="008C5CF1">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noProof/>
        </w:rPr>
        <w:drawing>
          <wp:anchor distT="0" distB="0" distL="114300" distR="114300" simplePos="0" relativeHeight="251676672" behindDoc="0" locked="0" layoutInCell="1" allowOverlap="1">
            <wp:simplePos x="0" y="0"/>
            <wp:positionH relativeFrom="column">
              <wp:posOffset>-47625</wp:posOffset>
            </wp:positionH>
            <wp:positionV relativeFrom="paragraph">
              <wp:posOffset>247650</wp:posOffset>
            </wp:positionV>
            <wp:extent cx="2085975" cy="2190750"/>
            <wp:effectExtent l="57150" t="19050" r="47625" b="57150"/>
            <wp:wrapSquare wrapText="bothSides"/>
            <wp:docPr id="23" name="Picture 3" descr="https://encrypted-tbn0.gstatic.com/images?q=tbn:ANd9GcRPoX-CEh7nDBc3iziFN3W35VHRoHjUSdcQENwllJxrpEZ6RANuhw"/>
            <wp:cNvGraphicFramePr/>
            <a:graphic xmlns:a="http://schemas.openxmlformats.org/drawingml/2006/main">
              <a:graphicData uri="http://schemas.openxmlformats.org/drawingml/2006/picture">
                <pic:pic xmlns:pic="http://schemas.openxmlformats.org/drawingml/2006/picture">
                  <pic:nvPicPr>
                    <pic:cNvPr id="10246" name="Picture 6" descr="https://encrypted-tbn0.gstatic.com/images?q=tbn:ANd9GcRPoX-CEh7nDBc3iziFN3W35VHRoHjUSdcQENwllJxrpEZ6RANuhw"/>
                    <pic:cNvPicPr>
                      <a:picLocks noChangeAspect="1" noChangeArrowheads="1"/>
                    </pic:cNvPicPr>
                  </pic:nvPicPr>
                  <pic:blipFill>
                    <a:blip r:embed="rId29" cstate="print"/>
                    <a:srcRect/>
                    <a:stretch>
                      <a:fillRect/>
                    </a:stretch>
                  </pic:blipFill>
                  <pic:spPr bwMode="auto">
                    <a:xfrm>
                      <a:off x="0" y="0"/>
                      <a:ext cx="2085975" cy="2190750"/>
                    </a:xfrm>
                    <a:prstGeom prst="rect">
                      <a:avLst/>
                    </a:prstGeom>
                    <a:noFill/>
                    <a:effectLst>
                      <a:outerShdw blurRad="50800" dist="38100" dir="8100000" algn="tr" rotWithShape="0">
                        <a:prstClr val="black">
                          <a:alpha val="40000"/>
                        </a:prstClr>
                      </a:outerShdw>
                    </a:effectLst>
                  </pic:spPr>
                </pic:pic>
              </a:graphicData>
            </a:graphic>
          </wp:anchor>
        </w:drawing>
      </w:r>
      <w:r w:rsidR="008C5CF1">
        <w:rPr>
          <w:rFonts w:ascii="TimesNewRomanPS-BoldMT" w:hAnsi="TimesNewRomanPS-BoldMT" w:cs="TimesNewRomanPS-BoldMT"/>
          <w:b/>
          <w:bCs/>
        </w:rPr>
        <w:t xml:space="preserve">Hollis </w:t>
      </w:r>
      <w:proofErr w:type="spellStart"/>
      <w:r w:rsidR="008C5CF1">
        <w:rPr>
          <w:rFonts w:ascii="TimesNewRomanPS-BoldMT" w:hAnsi="TimesNewRomanPS-BoldMT" w:cs="TimesNewRomanPS-BoldMT"/>
          <w:b/>
          <w:bCs/>
        </w:rPr>
        <w:t>Hunnewell</w:t>
      </w:r>
      <w:proofErr w:type="spellEnd"/>
      <w:r w:rsidR="008C5CF1">
        <w:rPr>
          <w:rFonts w:ascii="TimesNewRomanPS-BoldMT" w:hAnsi="TimesNewRomanPS-BoldMT" w:cs="TimesNewRomanPS-BoldMT"/>
          <w:b/>
          <w:bCs/>
        </w:rPr>
        <w:t xml:space="preserve"> House </w:t>
      </w:r>
      <w:r w:rsidR="008C5CF1">
        <w:rPr>
          <w:rFonts w:ascii="TimesNewRomanPSMT" w:hAnsi="TimesNewRomanPSMT" w:cs="TimesNewRomanPSMT"/>
        </w:rPr>
        <w:t>315 Dartmouth Street Sturgis &amp; Brigham 1869</w:t>
      </w:r>
    </w:p>
    <w:p w:rsidR="003D2617" w:rsidRDefault="003D2617" w:rsidP="008C5CF1">
      <w:pPr>
        <w:autoSpaceDE w:val="0"/>
        <w:autoSpaceDN w:val="0"/>
        <w:adjustRightInd w:val="0"/>
        <w:spacing w:after="0" w:line="240" w:lineRule="auto"/>
        <w:rPr>
          <w:rFonts w:ascii="TimesNewRomanPSMT" w:hAnsi="TimesNewRomanPSMT" w:cs="TimesNewRomanPSMT"/>
        </w:rPr>
      </w:pPr>
    </w:p>
    <w:p w:rsidR="003D2617" w:rsidRDefault="003D2617"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Hollis H. </w:t>
      </w:r>
      <w:proofErr w:type="spellStart"/>
      <w:r>
        <w:rPr>
          <w:rFonts w:ascii="TimesNewRomanPSMT" w:hAnsi="TimesNewRomanPSMT" w:cs="TimesNewRomanPSMT"/>
        </w:rPr>
        <w:t>Hunnewell</w:t>
      </w:r>
      <w:proofErr w:type="spellEnd"/>
      <w:r>
        <w:rPr>
          <w:rFonts w:ascii="TimesNewRomanPSMT" w:hAnsi="TimesNewRomanPSMT" w:cs="TimesNewRomanPSMT"/>
        </w:rPr>
        <w:t xml:space="preserve"> House was built in 1869 – 1870 and designed by Sturgis and Brigham for Hollis Horatio </w:t>
      </w:r>
      <w:proofErr w:type="spellStart"/>
      <w:r>
        <w:rPr>
          <w:rFonts w:ascii="TimesNewRomanPSMT" w:hAnsi="TimesNewRomanPSMT" w:cs="TimesNewRomanPSMT"/>
        </w:rPr>
        <w:t>Hunnewell</w:t>
      </w:r>
      <w:proofErr w:type="spellEnd"/>
      <w:r>
        <w:rPr>
          <w:rFonts w:ascii="TimesNewRomanPSMT" w:hAnsi="TimesNewRomanPSMT" w:cs="TimesNewRomanPSMT"/>
        </w:rPr>
        <w:t>, son of a wealthy financier, horticulturist and major benefactor for the town and college of Wellesley.</w:t>
      </w:r>
    </w:p>
    <w:p w:rsidR="003D2617" w:rsidRDefault="003D2617" w:rsidP="008C5CF1">
      <w:pPr>
        <w:autoSpaceDE w:val="0"/>
        <w:autoSpaceDN w:val="0"/>
        <w:adjustRightInd w:val="0"/>
        <w:spacing w:after="0" w:line="240" w:lineRule="auto"/>
        <w:rPr>
          <w:rFonts w:ascii="TimesNewRomanPSMT" w:hAnsi="TimesNewRomanPSMT" w:cs="TimesNewRomanPSMT"/>
        </w:rPr>
      </w:pPr>
    </w:p>
    <w:p w:rsidR="003D2617" w:rsidRDefault="003D2617"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Sturgis and Brigham designed the house with some of Boston’s earliest exterior ceramic ornamentation and used white glazed tiles—seen from the alley—to reflect light into the house. </w:t>
      </w:r>
    </w:p>
    <w:p w:rsidR="003D2617" w:rsidRDefault="003D2617" w:rsidP="008C5CF1">
      <w:pPr>
        <w:autoSpaceDE w:val="0"/>
        <w:autoSpaceDN w:val="0"/>
        <w:adjustRightInd w:val="0"/>
        <w:spacing w:after="0" w:line="240" w:lineRule="auto"/>
        <w:rPr>
          <w:rFonts w:ascii="TimesNewRomanPSMT" w:hAnsi="TimesNewRomanPSMT" w:cs="TimesNewRomanPSMT"/>
        </w:rPr>
      </w:pPr>
    </w:p>
    <w:p w:rsidR="003D2617" w:rsidRDefault="003D2617" w:rsidP="008C5CF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 xml:space="preserve">The mansard roofs atop the irregularly sized towers, and a new one-story wing, were added after a fire in 1881. </w:t>
      </w:r>
      <w:r w:rsidR="00CC4076">
        <w:rPr>
          <w:rFonts w:ascii="TimesNewRomanPSMT" w:hAnsi="TimesNewRomanPSMT" w:cs="TimesNewRomanPSMT"/>
        </w:rPr>
        <w:t xml:space="preserve">It has 10,495 square feet, nine bedrooms and six &amp; a half baths. </w:t>
      </w:r>
      <w:r>
        <w:rPr>
          <w:rFonts w:ascii="TimesNewRomanPSMT" w:hAnsi="TimesNewRomanPSMT" w:cs="TimesNewRomanPSMT"/>
        </w:rPr>
        <w:t xml:space="preserve"> In the early 20</w:t>
      </w:r>
      <w:r w:rsidRPr="003D2617">
        <w:rPr>
          <w:rFonts w:ascii="TimesNewRomanPSMT" w:hAnsi="TimesNewRomanPSMT" w:cs="TimesNewRomanPSMT"/>
          <w:vertAlign w:val="superscript"/>
        </w:rPr>
        <w:t>th</w:t>
      </w:r>
      <w:r>
        <w:rPr>
          <w:rFonts w:ascii="TimesNewRomanPSMT" w:hAnsi="TimesNewRomanPSMT" w:cs="TimesNewRomanPSMT"/>
        </w:rPr>
        <w:t xml:space="preserve"> century, the mansion was owned by T. Jefferson </w:t>
      </w:r>
      <w:r w:rsidR="00CC4076">
        <w:rPr>
          <w:rFonts w:ascii="TimesNewRomanPSMT" w:hAnsi="TimesNewRomanPSMT" w:cs="TimesNewRomanPSMT"/>
        </w:rPr>
        <w:t>Coolidge</w:t>
      </w:r>
      <w:r>
        <w:rPr>
          <w:rFonts w:ascii="TimesNewRomanPSMT" w:hAnsi="TimesNewRomanPSMT" w:cs="TimesNewRomanPSMT"/>
        </w:rPr>
        <w:t>, great-grandson of Thomas Jefferson, President of the Atchison, Topeka &amp; Santa Fe railroad, and U.S. Minister to France.</w:t>
      </w:r>
    </w:p>
    <w:p w:rsidR="00CC4076" w:rsidRDefault="00CC4076" w:rsidP="008C5CF1">
      <w:pPr>
        <w:autoSpaceDE w:val="0"/>
        <w:autoSpaceDN w:val="0"/>
        <w:adjustRightInd w:val="0"/>
        <w:spacing w:after="0" w:line="240" w:lineRule="auto"/>
        <w:rPr>
          <w:rFonts w:ascii="TimesNewRomanPSMT" w:hAnsi="TimesNewRomanPSMT" w:cs="TimesNewRomanPSMT"/>
        </w:rPr>
      </w:pPr>
    </w:p>
    <w:p w:rsidR="00ED5716" w:rsidRDefault="00ED5716" w:rsidP="008C5CF1">
      <w:pPr>
        <w:autoSpaceDE w:val="0"/>
        <w:autoSpaceDN w:val="0"/>
        <w:adjustRightInd w:val="0"/>
        <w:spacing w:after="0" w:line="240" w:lineRule="auto"/>
        <w:rPr>
          <w:rFonts w:ascii="TimesNewRomanPSMT" w:hAnsi="TimesNewRomanPSMT" w:cs="TimesNewRomanPSMT"/>
        </w:rPr>
      </w:pPr>
    </w:p>
    <w:p w:rsidR="00CC4076" w:rsidRDefault="00CC4076" w:rsidP="00CC407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8) COMMONWEALTH AVENUE MALL</w:t>
      </w:r>
    </w:p>
    <w:p w:rsidR="00CC4076" w:rsidRDefault="00CC4076" w:rsidP="00CC4076">
      <w:pPr>
        <w:autoSpaceDE w:val="0"/>
        <w:autoSpaceDN w:val="0"/>
        <w:adjustRightInd w:val="0"/>
        <w:spacing w:after="0" w:line="240" w:lineRule="auto"/>
        <w:rPr>
          <w:rFonts w:ascii="TimesNewRomanPS-BoldMT" w:hAnsi="TimesNewRomanPS-BoldMT" w:cs="TimesNewRomanPS-BoldMT"/>
          <w:b/>
          <w:bCs/>
        </w:rPr>
      </w:pPr>
    </w:p>
    <w:p w:rsidR="00CC4076" w:rsidRDefault="00CC4076" w:rsidP="00CC4076">
      <w:pPr>
        <w:autoSpaceDE w:val="0"/>
        <w:autoSpaceDN w:val="0"/>
        <w:adjustRightInd w:val="0"/>
        <w:spacing w:after="0" w:line="240" w:lineRule="auto"/>
        <w:rPr>
          <w:rFonts w:ascii="TimesNewRomanPSMT" w:hAnsi="TimesNewRomanPSMT" w:cs="TimesNewRomanPSMT"/>
        </w:rPr>
      </w:pPr>
      <w:r w:rsidRPr="00CC4076">
        <w:rPr>
          <w:rFonts w:ascii="TimesNewRomanPS-BoldMT" w:hAnsi="TimesNewRomanPS-BoldMT" w:cs="TimesNewRomanPS-BoldMT"/>
          <w:b/>
          <w:bCs/>
          <w:noProof/>
        </w:rPr>
        <w:drawing>
          <wp:anchor distT="0" distB="0" distL="114300" distR="114300" simplePos="0" relativeHeight="251677696" behindDoc="0" locked="0" layoutInCell="1" allowOverlap="1">
            <wp:simplePos x="0" y="0"/>
            <wp:positionH relativeFrom="column">
              <wp:posOffset>-47625</wp:posOffset>
            </wp:positionH>
            <wp:positionV relativeFrom="paragraph">
              <wp:posOffset>18415</wp:posOffset>
            </wp:positionV>
            <wp:extent cx="1123950" cy="2362200"/>
            <wp:effectExtent l="57150" t="19050" r="38100" b="57150"/>
            <wp:wrapSquare wrapText="bothSides"/>
            <wp:docPr id="24" name="Picture 4" descr="pic"/>
            <wp:cNvGraphicFramePr/>
            <a:graphic xmlns:a="http://schemas.openxmlformats.org/drawingml/2006/main">
              <a:graphicData uri="http://schemas.openxmlformats.org/drawingml/2006/picture">
                <pic:pic xmlns:pic="http://schemas.openxmlformats.org/drawingml/2006/picture">
                  <pic:nvPicPr>
                    <pic:cNvPr id="10248" name="Picture 8" descr="pic"/>
                    <pic:cNvPicPr>
                      <a:picLocks noChangeAspect="1" noChangeArrowheads="1"/>
                    </pic:cNvPicPr>
                  </pic:nvPicPr>
                  <pic:blipFill>
                    <a:blip r:embed="rId30" cstate="print"/>
                    <a:srcRect l="11494" t="4651" r="26437" b="3876"/>
                    <a:stretch>
                      <a:fillRect/>
                    </a:stretch>
                  </pic:blipFill>
                  <pic:spPr bwMode="auto">
                    <a:xfrm>
                      <a:off x="0" y="0"/>
                      <a:ext cx="1123950" cy="2362200"/>
                    </a:xfrm>
                    <a:prstGeom prst="rect">
                      <a:avLst/>
                    </a:prstGeom>
                    <a:noFill/>
                    <a:effectLst>
                      <a:outerShdw blurRad="50800" dist="38100" dir="8100000" algn="tr" rotWithShape="0">
                        <a:prstClr val="black">
                          <a:alpha val="40000"/>
                        </a:prstClr>
                      </a:outerShdw>
                    </a:effectLst>
                  </pic:spPr>
                </pic:pic>
              </a:graphicData>
            </a:graphic>
          </wp:anchor>
        </w:drawing>
      </w:r>
      <w:r>
        <w:rPr>
          <w:rFonts w:ascii="TimesNewRomanPS-BoldMT" w:hAnsi="TimesNewRomanPS-BoldMT" w:cs="TimesNewRomanPS-BoldMT"/>
          <w:b/>
          <w:bCs/>
        </w:rPr>
        <w:t xml:space="preserve">165 Commonwealth Avenue </w:t>
      </w:r>
      <w:r>
        <w:rPr>
          <w:rFonts w:ascii="TimesNewRomanPSMT" w:hAnsi="TimesNewRomanPSMT" w:cs="TimesNewRomanPSMT"/>
        </w:rPr>
        <w:t>Attributed to Cummings &amp; Sears 1879</w:t>
      </w:r>
    </w:p>
    <w:p w:rsidR="00CC4076" w:rsidRDefault="00CC4076" w:rsidP="00CC4076">
      <w:pPr>
        <w:autoSpaceDE w:val="0"/>
        <w:autoSpaceDN w:val="0"/>
        <w:adjustRightInd w:val="0"/>
        <w:spacing w:after="0" w:line="240" w:lineRule="auto"/>
        <w:rPr>
          <w:rFonts w:ascii="TimesNewRomanPSMT" w:hAnsi="TimesNewRomanPSMT" w:cs="TimesNewRomanPSMT"/>
        </w:rPr>
      </w:pPr>
    </w:p>
    <w:p w:rsidR="00E74D63"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richly carved </w:t>
      </w:r>
      <w:proofErr w:type="spellStart"/>
      <w:r>
        <w:rPr>
          <w:rFonts w:ascii="TimesNewRomanPSMT" w:hAnsi="TimesNewRomanPSMT" w:cs="TimesNewRomanPSMT"/>
        </w:rPr>
        <w:t>Ruskinian</w:t>
      </w:r>
      <w:proofErr w:type="spellEnd"/>
      <w:r>
        <w:rPr>
          <w:rFonts w:ascii="TimesNewRomanPSMT" w:hAnsi="TimesNewRomanPSMT" w:cs="TimesNewRomanPSMT"/>
        </w:rPr>
        <w:t xml:space="preserve"> Gothic edifice has a striking silhouette. </w:t>
      </w:r>
    </w:p>
    <w:p w:rsidR="00E74D63" w:rsidRDefault="00E74D63"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Panels of colored tile and courses of masonry in contrasting colors shows that Cummings agreed with Ruskin that polychromatic effects can be used in place of geometric forms when space is limited. The façade is enhanced with stone carvings that that simulate various textures and Gothic patterns.   </w:t>
      </w:r>
    </w:p>
    <w:p w:rsidR="00E74D63" w:rsidRDefault="00E74D63" w:rsidP="00CC4076">
      <w:pPr>
        <w:autoSpaceDE w:val="0"/>
        <w:autoSpaceDN w:val="0"/>
        <w:adjustRightInd w:val="0"/>
        <w:spacing w:after="0" w:line="240" w:lineRule="auto"/>
        <w:rPr>
          <w:rFonts w:ascii="TimesNewRomanPSMT" w:hAnsi="TimesNewRomanPSMT" w:cs="TimesNewRomanPSMT"/>
        </w:rPr>
      </w:pPr>
    </w:p>
    <w:p w:rsidR="00E74D63" w:rsidRDefault="00E74D63"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It achieves a striking silhouette by carrying the bay window through the cornice into the attic, giving the projection a roof that is separate from the mansard</w:t>
      </w:r>
      <w:r w:rsidR="007572B2">
        <w:rPr>
          <w:rFonts w:ascii="TimesNewRomanPSMT" w:hAnsi="TimesNewRomanPSMT" w:cs="TimesNewRomanPSMT"/>
        </w:rPr>
        <w:t xml:space="preserve"> behind it.  This destroys the</w:t>
      </w:r>
      <w:r>
        <w:rPr>
          <w:rFonts w:ascii="TimesNewRomanPSMT" w:hAnsi="TimesNewRomanPSMT" w:cs="TimesNewRomanPSMT"/>
        </w:rPr>
        <w:t xml:space="preserve"> geometric unity of the block but </w:t>
      </w:r>
      <w:r w:rsidR="009A2B42">
        <w:rPr>
          <w:rFonts w:ascii="TimesNewRomanPSMT" w:hAnsi="TimesNewRomanPSMT" w:cs="TimesNewRomanPSMT"/>
        </w:rPr>
        <w:t>allows the house to stand out with bold impudence.</w:t>
      </w:r>
    </w:p>
    <w:p w:rsidR="00E74D63" w:rsidRDefault="00E74D63" w:rsidP="00CC4076">
      <w:pPr>
        <w:autoSpaceDE w:val="0"/>
        <w:autoSpaceDN w:val="0"/>
        <w:adjustRightInd w:val="0"/>
        <w:spacing w:after="0" w:line="240" w:lineRule="auto"/>
        <w:rPr>
          <w:rFonts w:ascii="TimesNewRomanPSMT" w:hAnsi="TimesNewRomanPSMT" w:cs="TimesNewRomanPSMT"/>
        </w:rPr>
      </w:pPr>
    </w:p>
    <w:p w:rsidR="00CC4076"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It was converted to apartments in </w:t>
      </w:r>
      <w:r w:rsidR="00E74D63">
        <w:rPr>
          <w:rFonts w:ascii="TimesNewRomanPSMT" w:hAnsi="TimesNewRomanPSMT" w:cs="TimesNewRomanPSMT"/>
        </w:rPr>
        <w:t>1941</w:t>
      </w:r>
      <w:r>
        <w:rPr>
          <w:rFonts w:ascii="TimesNewRomanPSMT" w:hAnsi="TimesNewRomanPSMT" w:cs="TimesNewRomanPSMT"/>
        </w:rPr>
        <w:t xml:space="preserve"> and to condominiums in 1977.</w:t>
      </w:r>
      <w:r w:rsidR="00E74D63">
        <w:rPr>
          <w:rFonts w:ascii="TimesNewRomanPSMT" w:hAnsi="TimesNewRomanPSMT" w:cs="TimesNewRomanPSMT"/>
        </w:rPr>
        <w:t xml:space="preserve">  Condos sell for</w:t>
      </w:r>
      <w:r w:rsidR="00653C98">
        <w:rPr>
          <w:rFonts w:ascii="TimesNewRomanPSMT" w:hAnsi="TimesNewRomanPSMT" w:cs="TimesNewRomanPSMT"/>
        </w:rPr>
        <w:t xml:space="preserve"> well</w:t>
      </w:r>
      <w:r w:rsidR="00E74D63">
        <w:rPr>
          <w:rFonts w:ascii="TimesNewRomanPSMT" w:hAnsi="TimesNewRomanPSMT" w:cs="TimesNewRomanPSMT"/>
        </w:rPr>
        <w:t xml:space="preserve"> over $2 million.</w:t>
      </w:r>
    </w:p>
    <w:p w:rsidR="00CC4076" w:rsidRDefault="00CC4076" w:rsidP="00CC4076">
      <w:pPr>
        <w:autoSpaceDE w:val="0"/>
        <w:autoSpaceDN w:val="0"/>
        <w:adjustRightInd w:val="0"/>
        <w:spacing w:after="0" w:line="240" w:lineRule="auto"/>
        <w:rPr>
          <w:rFonts w:ascii="TimesNewRomanPS-BoldMT" w:hAnsi="TimesNewRomanPS-BoldMT" w:cs="TimesNewRomanPS-BoldMT"/>
          <w:b/>
          <w:bCs/>
        </w:rPr>
      </w:pPr>
    </w:p>
    <w:p w:rsidR="007572B2" w:rsidRDefault="007572B2" w:rsidP="00CC4076">
      <w:pPr>
        <w:autoSpaceDE w:val="0"/>
        <w:autoSpaceDN w:val="0"/>
        <w:adjustRightInd w:val="0"/>
        <w:spacing w:after="0" w:line="240" w:lineRule="auto"/>
        <w:rPr>
          <w:rFonts w:ascii="TimesNewRomanPS-BoldMT" w:hAnsi="TimesNewRomanPS-BoldMT" w:cs="TimesNewRomanPS-BoldMT"/>
          <w:b/>
          <w:bCs/>
        </w:rPr>
      </w:pPr>
    </w:p>
    <w:p w:rsidR="007E7D13" w:rsidRDefault="004B5D4D" w:rsidP="00CC4076">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rPr>
        <w:t>Monuments</w:t>
      </w:r>
    </w:p>
    <w:p w:rsidR="007E7D13" w:rsidRDefault="007E7D13" w:rsidP="00CC4076">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noProof/>
        </w:rPr>
        <w:drawing>
          <wp:anchor distT="0" distB="0" distL="114300" distR="114300" simplePos="0" relativeHeight="251679744" behindDoc="0" locked="0" layoutInCell="1" allowOverlap="1">
            <wp:simplePos x="0" y="0"/>
            <wp:positionH relativeFrom="margin">
              <wp:align>right</wp:align>
            </wp:positionH>
            <wp:positionV relativeFrom="paragraph">
              <wp:posOffset>132715</wp:posOffset>
            </wp:positionV>
            <wp:extent cx="1143000" cy="1320165"/>
            <wp:effectExtent l="57150" t="19050" r="38100" b="51435"/>
            <wp:wrapSquare wrapText="bothSides"/>
            <wp:docPr id="26" name="Picture 6" descr="https://encrypted-tbn0.gstatic.com/images?q=tbn:ANd9GcRHC0PagxTFBCLU3GvwdY5yR0xff08qGKx-CE_XMhOXX7WFKz0H"/>
            <wp:cNvGraphicFramePr/>
            <a:graphic xmlns:a="http://schemas.openxmlformats.org/drawingml/2006/main">
              <a:graphicData uri="http://schemas.openxmlformats.org/drawingml/2006/picture">
                <pic:pic xmlns:pic="http://schemas.openxmlformats.org/drawingml/2006/picture">
                  <pic:nvPicPr>
                    <pic:cNvPr id="10252" name="Picture 12" descr="https://encrypted-tbn0.gstatic.com/images?q=tbn:ANd9GcRHC0PagxTFBCLU3GvwdY5yR0xff08qGKx-CE_XMhOXX7WFKz0H"/>
                    <pic:cNvPicPr>
                      <a:picLocks noChangeAspect="1" noChangeArrowheads="1"/>
                    </pic:cNvPicPr>
                  </pic:nvPicPr>
                  <pic:blipFill>
                    <a:blip r:embed="rId31" cstate="print"/>
                    <a:srcRect b="13514"/>
                    <a:stretch>
                      <a:fillRect/>
                    </a:stretch>
                  </pic:blipFill>
                  <pic:spPr bwMode="auto">
                    <a:xfrm>
                      <a:off x="0" y="0"/>
                      <a:ext cx="1143000" cy="1320165"/>
                    </a:xfrm>
                    <a:prstGeom prst="rect">
                      <a:avLst/>
                    </a:prstGeom>
                    <a:noFill/>
                    <a:effectLst>
                      <a:outerShdw blurRad="50800" dist="38100" dir="8100000" algn="tr" rotWithShape="0">
                        <a:prstClr val="black">
                          <a:alpha val="40000"/>
                        </a:prstClr>
                      </a:outerShdw>
                    </a:effectLst>
                  </pic:spPr>
                </pic:pic>
              </a:graphicData>
            </a:graphic>
          </wp:anchor>
        </w:drawing>
      </w:r>
    </w:p>
    <w:p w:rsidR="00653C98" w:rsidRDefault="00653C98" w:rsidP="00CC4076">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rPr>
        <w:t xml:space="preserve">Statue: </w:t>
      </w:r>
      <w:r w:rsidR="00CC4076">
        <w:rPr>
          <w:rFonts w:ascii="TimesNewRomanPS-BoldMT" w:hAnsi="TimesNewRomanPS-BoldMT" w:cs="TimesNewRomanPS-BoldMT"/>
          <w:b/>
          <w:bCs/>
        </w:rPr>
        <w:t xml:space="preserve">William Lloyd Garrison </w:t>
      </w:r>
      <w:r w:rsidR="00CC4076">
        <w:rPr>
          <w:rFonts w:ascii="TimesNewRomanPSMT" w:hAnsi="TimesNewRomanPSMT" w:cs="TimesNewRomanPSMT"/>
          <w:sz w:val="20"/>
          <w:szCs w:val="20"/>
        </w:rPr>
        <w:t xml:space="preserve">Commonwealth Avenue Mall across from Vendome </w:t>
      </w:r>
    </w:p>
    <w:p w:rsidR="00CC4076" w:rsidRDefault="00653C98" w:rsidP="00CC4076">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By </w:t>
      </w:r>
      <w:r w:rsidR="00CC4076">
        <w:rPr>
          <w:rFonts w:ascii="TimesNewRomanPSMT" w:hAnsi="TimesNewRomanPSMT" w:cs="TimesNewRomanPSMT"/>
          <w:sz w:val="20"/>
          <w:szCs w:val="20"/>
        </w:rPr>
        <w:t>Olin Levi Warner 1886</w:t>
      </w:r>
    </w:p>
    <w:p w:rsidR="00CC4076" w:rsidRDefault="00653C98"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Garrison was o</w:t>
      </w:r>
      <w:r w:rsidR="00CC4076">
        <w:rPr>
          <w:rFonts w:ascii="TimesNewRomanPSMT" w:hAnsi="TimesNewRomanPSMT" w:cs="TimesNewRomanPSMT"/>
        </w:rPr>
        <w:t xml:space="preserve">ne of America’s leading abolitionists and editor of the antislavery newspaper </w:t>
      </w:r>
      <w:r w:rsidR="00CC4076" w:rsidRPr="00653C98">
        <w:rPr>
          <w:rFonts w:ascii="TimesNewRomanPSMT" w:hAnsi="TimesNewRomanPSMT" w:cs="TimesNewRomanPSMT"/>
          <w:i/>
        </w:rPr>
        <w:t>The Liberator</w:t>
      </w:r>
      <w:r w:rsidR="00CC4076">
        <w:rPr>
          <w:rFonts w:ascii="TimesNewRomanPSMT" w:hAnsi="TimesNewRomanPSMT" w:cs="TimesNewRomanPSMT"/>
        </w:rPr>
        <w:t>.</w:t>
      </w:r>
    </w:p>
    <w:p w:rsidR="00CC4076" w:rsidRDefault="00CC4076" w:rsidP="00CC4076">
      <w:pPr>
        <w:autoSpaceDE w:val="0"/>
        <w:autoSpaceDN w:val="0"/>
        <w:adjustRightInd w:val="0"/>
        <w:spacing w:after="0" w:line="240" w:lineRule="auto"/>
        <w:rPr>
          <w:rFonts w:ascii="TimesNewRomanPS-BoldMT" w:hAnsi="TimesNewRomanPS-BoldMT" w:cs="TimesNewRomanPS-BoldMT"/>
          <w:b/>
          <w:bCs/>
        </w:rPr>
      </w:pPr>
    </w:p>
    <w:p w:rsidR="007E7D13" w:rsidRDefault="007E7D13" w:rsidP="00CC4076">
      <w:pPr>
        <w:autoSpaceDE w:val="0"/>
        <w:autoSpaceDN w:val="0"/>
        <w:adjustRightInd w:val="0"/>
        <w:spacing w:after="0" w:line="240" w:lineRule="auto"/>
        <w:rPr>
          <w:rFonts w:ascii="TimesNewRomanPS-BoldMT" w:hAnsi="TimesNewRomanPS-BoldMT" w:cs="TimesNewRomanPS-BoldMT"/>
          <w:b/>
          <w:bCs/>
        </w:rPr>
      </w:pPr>
    </w:p>
    <w:p w:rsidR="007E7D13" w:rsidRDefault="007E7D13" w:rsidP="00CC4076">
      <w:pPr>
        <w:autoSpaceDE w:val="0"/>
        <w:autoSpaceDN w:val="0"/>
        <w:adjustRightInd w:val="0"/>
        <w:spacing w:after="0" w:line="240" w:lineRule="auto"/>
        <w:rPr>
          <w:rFonts w:ascii="TimesNewRomanPS-BoldMT" w:hAnsi="TimesNewRomanPS-BoldMT" w:cs="TimesNewRomanPS-BoldMT"/>
          <w:b/>
          <w:bCs/>
        </w:rPr>
      </w:pPr>
    </w:p>
    <w:p w:rsidR="007E7D13" w:rsidRDefault="007E7D13" w:rsidP="00CC4076">
      <w:pPr>
        <w:autoSpaceDE w:val="0"/>
        <w:autoSpaceDN w:val="0"/>
        <w:adjustRightInd w:val="0"/>
        <w:spacing w:after="0" w:line="240" w:lineRule="auto"/>
        <w:rPr>
          <w:rFonts w:ascii="TimesNewRomanPS-BoldMT" w:hAnsi="TimesNewRomanPS-BoldMT" w:cs="TimesNewRomanPS-BoldMT"/>
          <w:b/>
          <w:bCs/>
        </w:rPr>
      </w:pPr>
    </w:p>
    <w:p w:rsidR="00653C98" w:rsidRDefault="00CC4076" w:rsidP="00CC4076">
      <w:pPr>
        <w:autoSpaceDE w:val="0"/>
        <w:autoSpaceDN w:val="0"/>
        <w:adjustRightInd w:val="0"/>
        <w:spacing w:after="0" w:line="240" w:lineRule="auto"/>
        <w:rPr>
          <w:rFonts w:ascii="TimesNewRomanPSMT" w:hAnsi="TimesNewRomanPSMT" w:cs="TimesNewRomanPSMT"/>
        </w:rPr>
      </w:pPr>
      <w:proofErr w:type="gramStart"/>
      <w:r>
        <w:rPr>
          <w:rFonts w:ascii="TimesNewRomanPS-BoldMT" w:hAnsi="TimesNewRomanPS-BoldMT" w:cs="TimesNewRomanPS-BoldMT"/>
          <w:b/>
          <w:bCs/>
        </w:rPr>
        <w:t xml:space="preserve">Vendome Memorial </w:t>
      </w:r>
      <w:r>
        <w:rPr>
          <w:rFonts w:ascii="TimesNewRomanPSMT" w:hAnsi="TimesNewRomanPSMT" w:cs="TimesNewRomanPSMT"/>
          <w:sz w:val="20"/>
          <w:szCs w:val="20"/>
        </w:rPr>
        <w:t>Commonwealth Ave. Mall at Dartmouth St</w:t>
      </w:r>
      <w:r>
        <w:rPr>
          <w:rFonts w:ascii="TimesNewRomanPSMT" w:hAnsi="TimesNewRomanPSMT" w:cs="TimesNewRomanPSMT"/>
        </w:rPr>
        <w:t>.</w:t>
      </w:r>
      <w:proofErr w:type="gramEnd"/>
      <w:r>
        <w:rPr>
          <w:rFonts w:ascii="TimesNewRomanPSMT" w:hAnsi="TimesNewRomanPSMT" w:cs="TimesNewRomanPSMT"/>
        </w:rPr>
        <w:t xml:space="preserve"> </w:t>
      </w:r>
    </w:p>
    <w:p w:rsidR="00CC4076" w:rsidRDefault="00653C98"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78720" behindDoc="0" locked="0" layoutInCell="1" allowOverlap="1">
            <wp:simplePos x="0" y="0"/>
            <wp:positionH relativeFrom="margin">
              <wp:posOffset>4200525</wp:posOffset>
            </wp:positionH>
            <wp:positionV relativeFrom="paragraph">
              <wp:posOffset>64770</wp:posOffset>
            </wp:positionV>
            <wp:extent cx="1752600" cy="1009650"/>
            <wp:effectExtent l="76200" t="19050" r="57150" b="76200"/>
            <wp:wrapSquare wrapText="bothSides"/>
            <wp:docPr id="25" name="Picture 5" descr="https://encrypted-tbn1.gstatic.com/images?q=tbn:ANd9GcSs3rXTdQSmIgSLWQcARYzdvYs_EyM2Xkf6fX1wiKAiN4csB2Mi"/>
            <wp:cNvGraphicFramePr/>
            <a:graphic xmlns:a="http://schemas.openxmlformats.org/drawingml/2006/main">
              <a:graphicData uri="http://schemas.openxmlformats.org/drawingml/2006/picture">
                <pic:pic xmlns:pic="http://schemas.openxmlformats.org/drawingml/2006/picture">
                  <pic:nvPicPr>
                    <pic:cNvPr id="10250" name="Picture 10" descr="https://encrypted-tbn1.gstatic.com/images?q=tbn:ANd9GcSs3rXTdQSmIgSLWQcARYzdvYs_EyM2Xkf6fX1wiKAiN4csB2Mi"/>
                    <pic:cNvPicPr>
                      <a:picLocks noChangeAspect="1" noChangeArrowheads="1"/>
                    </pic:cNvPicPr>
                  </pic:nvPicPr>
                  <pic:blipFill>
                    <a:blip r:embed="rId32" cstate="print"/>
                    <a:srcRect r="5714" b="15556"/>
                    <a:stretch>
                      <a:fillRect/>
                    </a:stretch>
                  </pic:blipFill>
                  <pic:spPr bwMode="auto">
                    <a:xfrm>
                      <a:off x="0" y="0"/>
                      <a:ext cx="1752600" cy="1009650"/>
                    </a:xfrm>
                    <a:prstGeom prst="rect">
                      <a:avLst/>
                    </a:prstGeom>
                    <a:noFill/>
                    <a:ln>
                      <a:solidFill>
                        <a:schemeClr val="accent2">
                          <a:lumMod val="40000"/>
                          <a:lumOff val="60000"/>
                        </a:schemeClr>
                      </a:solidFill>
                    </a:ln>
                    <a:effectLst>
                      <a:outerShdw blurRad="50800" dist="38100" dir="8100000" algn="tr" rotWithShape="0">
                        <a:prstClr val="black">
                          <a:alpha val="40000"/>
                        </a:prstClr>
                      </a:outerShdw>
                    </a:effectLst>
                  </pic:spPr>
                </pic:pic>
              </a:graphicData>
            </a:graphic>
          </wp:anchor>
        </w:drawing>
      </w:r>
      <w:r w:rsidR="00CC4076">
        <w:rPr>
          <w:rFonts w:ascii="TimesNewRomanPSMT" w:hAnsi="TimesNewRomanPSMT" w:cs="TimesNewRomanPSMT"/>
        </w:rPr>
        <w:t>Ted Clausen &amp; Peter White 1997</w:t>
      </w:r>
    </w:p>
    <w:p w:rsidR="00674CC3"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granite monument stands across from the Vendome and commemorates the 9 firefighters who died</w:t>
      </w:r>
      <w:r w:rsidR="00653C98">
        <w:rPr>
          <w:rFonts w:ascii="TimesNewRomanPSMT" w:hAnsi="TimesNewRomanPSMT" w:cs="TimesNewRomanPSMT"/>
        </w:rPr>
        <w:t xml:space="preserve"> </w:t>
      </w:r>
      <w:r>
        <w:rPr>
          <w:rFonts w:ascii="TimesNewRomanPSMT" w:hAnsi="TimesNewRomanPSMT" w:cs="TimesNewRomanPSMT"/>
        </w:rPr>
        <w:t xml:space="preserve">in the building’s 1972 fire. </w:t>
      </w:r>
    </w:p>
    <w:p w:rsidR="00674CC3" w:rsidRPr="00674CC3" w:rsidRDefault="00674CC3" w:rsidP="00674CC3">
      <w:pPr>
        <w:pStyle w:val="NormalWeb"/>
        <w:rPr>
          <w:szCs w:val="22"/>
        </w:rPr>
      </w:pPr>
      <w:r w:rsidRPr="00674CC3">
        <w:rPr>
          <w:szCs w:val="22"/>
        </w:rPr>
        <w:t xml:space="preserve">The building was largely empty the </w:t>
      </w:r>
      <w:proofErr w:type="gramStart"/>
      <w:r w:rsidRPr="00674CC3">
        <w:rPr>
          <w:szCs w:val="22"/>
        </w:rPr>
        <w:t>afternoon of Saturday June 17, 1972, save</w:t>
      </w:r>
      <w:proofErr w:type="gramEnd"/>
      <w:r w:rsidRPr="00674CC3">
        <w:rPr>
          <w:szCs w:val="22"/>
        </w:rPr>
        <w:t xml:space="preserve"> for a few people performing renovations. One of the workers discovered that a fire had begun in an enclosed space between the third and fourth floors, and at 2:35pm rang Box 1571. A working fire was called in at 2:44, and subsequent alarms were rung at 2:46, 3:02, and 3:06. A total of 16 engine companies, five ladder companies, two aerial towers, and a heavy rescue company responded.</w:t>
      </w:r>
    </w:p>
    <w:p w:rsidR="00674CC3" w:rsidRPr="00674CC3" w:rsidRDefault="00674CC3" w:rsidP="00674CC3">
      <w:pPr>
        <w:pStyle w:val="NormalWeb"/>
        <w:rPr>
          <w:szCs w:val="22"/>
        </w:rPr>
      </w:pPr>
      <w:r w:rsidRPr="00674CC3">
        <w:rPr>
          <w:szCs w:val="22"/>
        </w:rPr>
        <w:lastRenderedPageBreak/>
        <w:t xml:space="preserve">The fire was brought largely under control by 4:30pm. Several crews, including </w:t>
      </w:r>
      <w:hyperlink r:id="rId33" w:tooltip="Boston Fire Department" w:history="1">
        <w:r w:rsidRPr="00674CC3">
          <w:rPr>
            <w:rStyle w:val="Hyperlink"/>
            <w:szCs w:val="22"/>
          </w:rPr>
          <w:t>Boston Fire Department</w:t>
        </w:r>
      </w:hyperlink>
      <w:r w:rsidRPr="00674CC3">
        <w:rPr>
          <w:szCs w:val="22"/>
        </w:rPr>
        <w:t xml:space="preserve"> Ladder 13 and Engines 22 and 32, remained on scene performing overhaul and cleanup. At 5:28pm, abruptly and without warning, all five floors of a 40-by-45 foot section at the southeast corner of the building collapsed, burying a ladder truck and 17 firefighters beneath a two-story pile of debris.</w:t>
      </w:r>
    </w:p>
    <w:p w:rsidR="00CC4076"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low black granite arc is inscribed with a timeline of the fire and the</w:t>
      </w:r>
      <w:r w:rsidR="00653C98">
        <w:rPr>
          <w:rFonts w:ascii="TimesNewRomanPSMT" w:hAnsi="TimesNewRomanPSMT" w:cs="TimesNewRomanPSMT"/>
        </w:rPr>
        <w:t xml:space="preserve"> </w:t>
      </w:r>
      <w:r>
        <w:rPr>
          <w:rFonts w:ascii="TimesNewRomanPSMT" w:hAnsi="TimesNewRomanPSMT" w:cs="TimesNewRomanPSMT"/>
        </w:rPr>
        <w:t>names and quotes from the 9 firefighters, and is topped by a firefighter’s coat and helmet in bronze.</w:t>
      </w:r>
    </w:p>
    <w:p w:rsidR="00653C98" w:rsidRDefault="00653C98" w:rsidP="00CC4076">
      <w:pPr>
        <w:autoSpaceDE w:val="0"/>
        <w:autoSpaceDN w:val="0"/>
        <w:adjustRightInd w:val="0"/>
        <w:spacing w:after="0" w:line="240" w:lineRule="auto"/>
        <w:rPr>
          <w:rFonts w:ascii="TimesNewRomanPS-BoldMT" w:hAnsi="TimesNewRomanPS-BoldMT" w:cs="TimesNewRomanPS-BoldMT"/>
          <w:b/>
          <w:bCs/>
        </w:rPr>
      </w:pPr>
    </w:p>
    <w:p w:rsidR="00CC4076" w:rsidRDefault="007E7D13" w:rsidP="00674CC3">
      <w:pPr>
        <w:rPr>
          <w:rFonts w:ascii="TimesNewRomanPSMT" w:hAnsi="TimesNewRomanPSMT" w:cs="TimesNewRomanPSMT"/>
        </w:rPr>
      </w:pPr>
      <w:r>
        <w:rPr>
          <w:rFonts w:ascii="TimesNewRomanPS-BoldMT" w:hAnsi="TimesNewRomanPS-BoldMT" w:cs="TimesNewRomanPS-BoldMT"/>
          <w:b/>
          <w:bCs/>
          <w:noProof/>
        </w:rPr>
        <w:drawing>
          <wp:anchor distT="0" distB="0" distL="114300" distR="114300" simplePos="0" relativeHeight="251681792" behindDoc="0" locked="0" layoutInCell="1" allowOverlap="1">
            <wp:simplePos x="0" y="0"/>
            <wp:positionH relativeFrom="margin">
              <wp:posOffset>-38100</wp:posOffset>
            </wp:positionH>
            <wp:positionV relativeFrom="paragraph">
              <wp:posOffset>-9525</wp:posOffset>
            </wp:positionV>
            <wp:extent cx="845820" cy="2217420"/>
            <wp:effectExtent l="57150" t="19050" r="30480" b="49530"/>
            <wp:wrapSquare wrapText="bothSides"/>
            <wp:docPr id="28" name="Picture 7" descr="121 Commonwealth Avenue"/>
            <wp:cNvGraphicFramePr/>
            <a:graphic xmlns:a="http://schemas.openxmlformats.org/drawingml/2006/main">
              <a:graphicData uri="http://schemas.openxmlformats.org/drawingml/2006/picture">
                <pic:pic xmlns:pic="http://schemas.openxmlformats.org/drawingml/2006/picture">
                  <pic:nvPicPr>
                    <pic:cNvPr id="10254" name="Picture 14" descr="121 Commonwealth Avenue"/>
                    <pic:cNvPicPr>
                      <a:picLocks noChangeAspect="1" noChangeArrowheads="1"/>
                    </pic:cNvPicPr>
                  </pic:nvPicPr>
                  <pic:blipFill>
                    <a:blip r:embed="rId34" cstate="print"/>
                    <a:srcRect/>
                    <a:stretch>
                      <a:fillRect/>
                    </a:stretch>
                  </pic:blipFill>
                  <pic:spPr bwMode="auto">
                    <a:xfrm>
                      <a:off x="0" y="0"/>
                      <a:ext cx="845820" cy="2217420"/>
                    </a:xfrm>
                    <a:prstGeom prst="rect">
                      <a:avLst/>
                    </a:prstGeom>
                    <a:noFill/>
                    <a:effectLst>
                      <a:outerShdw blurRad="50800" dist="38100" dir="8100000" algn="tr" rotWithShape="0">
                        <a:prstClr val="black">
                          <a:alpha val="40000"/>
                        </a:prstClr>
                      </a:outerShdw>
                    </a:effectLst>
                  </pic:spPr>
                </pic:pic>
              </a:graphicData>
            </a:graphic>
          </wp:anchor>
        </w:drawing>
      </w:r>
      <w:r w:rsidR="00CC4076">
        <w:rPr>
          <w:rFonts w:ascii="TimesNewRomanPS-BoldMT" w:hAnsi="TimesNewRomanPS-BoldMT" w:cs="TimesNewRomanPS-BoldMT"/>
          <w:b/>
          <w:bCs/>
        </w:rPr>
        <w:t xml:space="preserve">121 Commonwealth Avenue </w:t>
      </w:r>
      <w:r w:rsidR="00CC4076">
        <w:rPr>
          <w:rFonts w:ascii="TimesNewRomanPSMT" w:hAnsi="TimesNewRomanPSMT" w:cs="TimesNewRomanPSMT"/>
        </w:rPr>
        <w:t>Cummings &amp; Sears 1872</w:t>
      </w:r>
    </w:p>
    <w:p w:rsidR="00ED062F" w:rsidRDefault="00ED062F" w:rsidP="00CC4076">
      <w:pPr>
        <w:autoSpaceDE w:val="0"/>
        <w:autoSpaceDN w:val="0"/>
        <w:adjustRightInd w:val="0"/>
        <w:spacing w:after="0" w:line="240" w:lineRule="auto"/>
        <w:rPr>
          <w:rFonts w:ascii="TimesNewRomanPSMT" w:hAnsi="TimesNewRomanPSMT" w:cs="TimesNewRomanPSMT"/>
        </w:rPr>
      </w:pPr>
    </w:p>
    <w:p w:rsidR="00ED062F" w:rsidRDefault="00ED062F"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home was built for Charles Greenleaf Wood, a dry goods merchant and later treasurer of the John Hancock Life Insurance Company.  </w:t>
      </w:r>
    </w:p>
    <w:p w:rsidR="00ED062F" w:rsidRDefault="00ED062F" w:rsidP="00CC4076">
      <w:pPr>
        <w:autoSpaceDE w:val="0"/>
        <w:autoSpaceDN w:val="0"/>
        <w:adjustRightInd w:val="0"/>
        <w:spacing w:after="0" w:line="240" w:lineRule="auto"/>
        <w:rPr>
          <w:rFonts w:ascii="TimesNewRomanPSMT" w:hAnsi="TimesNewRomanPSMT" w:cs="TimesNewRomanPSMT"/>
        </w:rPr>
      </w:pPr>
    </w:p>
    <w:p w:rsidR="00ED062F" w:rsidRDefault="00ED062F"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is another g</w:t>
      </w:r>
      <w:r w:rsidR="00CC4076">
        <w:rPr>
          <w:rFonts w:ascii="TimesNewRomanPSMT" w:hAnsi="TimesNewRomanPSMT" w:cs="TimesNewRomanPSMT"/>
        </w:rPr>
        <w:t xml:space="preserve">ood example of a </w:t>
      </w:r>
      <w:proofErr w:type="spellStart"/>
      <w:r w:rsidR="00CC4076">
        <w:rPr>
          <w:rFonts w:ascii="TimesNewRomanPSMT" w:hAnsi="TimesNewRomanPSMT" w:cs="TimesNewRomanPSMT"/>
        </w:rPr>
        <w:t>Ruski</w:t>
      </w:r>
      <w:r>
        <w:rPr>
          <w:rFonts w:ascii="TimesNewRomanPSMT" w:hAnsi="TimesNewRomanPSMT" w:cs="TimesNewRomanPSMT"/>
        </w:rPr>
        <w:t>ni</w:t>
      </w:r>
      <w:r w:rsidR="00CC4076">
        <w:rPr>
          <w:rFonts w:ascii="TimesNewRomanPSMT" w:hAnsi="TimesNewRomanPSMT" w:cs="TimesNewRomanPSMT"/>
        </w:rPr>
        <w:t>an</w:t>
      </w:r>
      <w:proofErr w:type="spellEnd"/>
      <w:r w:rsidR="00CC4076">
        <w:rPr>
          <w:rFonts w:ascii="TimesNewRomanPSMT" w:hAnsi="TimesNewRomanPSMT" w:cs="TimesNewRomanPSMT"/>
        </w:rPr>
        <w:t xml:space="preserve"> Gothic townhouse characterized by abundant decorative and colorful</w:t>
      </w:r>
      <w:r>
        <w:rPr>
          <w:rFonts w:ascii="TimesNewRomanPSMT" w:hAnsi="TimesNewRomanPSMT" w:cs="TimesNewRomanPSMT"/>
        </w:rPr>
        <w:t xml:space="preserve"> </w:t>
      </w:r>
      <w:r w:rsidR="00CC4076">
        <w:rPr>
          <w:rFonts w:ascii="TimesNewRomanPSMT" w:hAnsi="TimesNewRomanPSMT" w:cs="TimesNewRomanPSMT"/>
        </w:rPr>
        <w:t>elements, which together make a picturesque ensemble. Two colors of brick, two of slate, stone, wood,</w:t>
      </w:r>
      <w:r>
        <w:rPr>
          <w:rFonts w:ascii="TimesNewRomanPSMT" w:hAnsi="TimesNewRomanPSMT" w:cs="TimesNewRomanPSMT"/>
        </w:rPr>
        <w:t xml:space="preserve"> </w:t>
      </w:r>
      <w:r w:rsidR="00CC4076">
        <w:rPr>
          <w:rFonts w:ascii="TimesNewRomanPSMT" w:hAnsi="TimesNewRomanPSMT" w:cs="TimesNewRomanPSMT"/>
        </w:rPr>
        <w:t xml:space="preserve">ironwork, and </w:t>
      </w:r>
      <w:r>
        <w:rPr>
          <w:rFonts w:ascii="TimesNewRomanPSMT" w:hAnsi="TimesNewRomanPSMT" w:cs="TimesNewRomanPSMT"/>
        </w:rPr>
        <w:t>p</w:t>
      </w:r>
      <w:r w:rsidR="00CC4076">
        <w:rPr>
          <w:rFonts w:ascii="TimesNewRomanPSMT" w:hAnsi="TimesNewRomanPSMT" w:cs="TimesNewRomanPSMT"/>
        </w:rPr>
        <w:t xml:space="preserve">olychrome tile are used. </w:t>
      </w:r>
    </w:p>
    <w:p w:rsidR="00ED062F" w:rsidRDefault="00ED062F" w:rsidP="00CC4076">
      <w:pPr>
        <w:autoSpaceDE w:val="0"/>
        <w:autoSpaceDN w:val="0"/>
        <w:adjustRightInd w:val="0"/>
        <w:spacing w:after="0" w:line="240" w:lineRule="auto"/>
        <w:rPr>
          <w:rFonts w:ascii="TimesNewRomanPSMT" w:hAnsi="TimesNewRomanPSMT" w:cs="TimesNewRomanPSMT"/>
        </w:rPr>
      </w:pPr>
    </w:p>
    <w:p w:rsidR="00CC4076"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bay window is treated almost like a tower, with an</w:t>
      </w:r>
      <w:r w:rsidR="00ED062F">
        <w:rPr>
          <w:rFonts w:ascii="TimesNewRomanPSMT" w:hAnsi="TimesNewRomanPSMT" w:cs="TimesNewRomanPSMT"/>
        </w:rPr>
        <w:t xml:space="preserve"> </w:t>
      </w:r>
      <w:r>
        <w:rPr>
          <w:rFonts w:ascii="TimesNewRomanPSMT" w:hAnsi="TimesNewRomanPSMT" w:cs="TimesNewRomanPSMT"/>
        </w:rPr>
        <w:t>ornamented peak that projects out from and above the mansard roof.</w:t>
      </w:r>
    </w:p>
    <w:p w:rsidR="007E7D13" w:rsidRDefault="007E7D13" w:rsidP="00CC4076">
      <w:pPr>
        <w:autoSpaceDE w:val="0"/>
        <w:autoSpaceDN w:val="0"/>
        <w:adjustRightInd w:val="0"/>
        <w:spacing w:after="0" w:line="240" w:lineRule="auto"/>
        <w:rPr>
          <w:rFonts w:ascii="TimesNewRomanPS-BoldMT" w:hAnsi="TimesNewRomanPS-BoldMT" w:cs="TimesNewRomanPS-BoldMT"/>
          <w:b/>
          <w:bCs/>
        </w:rPr>
      </w:pPr>
    </w:p>
    <w:p w:rsidR="00ED062F" w:rsidRPr="00ED062F" w:rsidRDefault="00ED062F" w:rsidP="00CC4076">
      <w:pPr>
        <w:autoSpaceDE w:val="0"/>
        <w:autoSpaceDN w:val="0"/>
        <w:adjustRightInd w:val="0"/>
        <w:spacing w:after="0" w:line="240" w:lineRule="auto"/>
        <w:rPr>
          <w:rFonts w:ascii="TimesNewRomanPS-BoldMT" w:hAnsi="TimesNewRomanPS-BoldMT" w:cs="TimesNewRomanPS-BoldMT"/>
          <w:bCs/>
        </w:rPr>
      </w:pPr>
      <w:r w:rsidRPr="00ED062F">
        <w:rPr>
          <w:rFonts w:ascii="TimesNewRomanPS-BoldMT" w:hAnsi="TimesNewRomanPS-BoldMT" w:cs="TimesNewRomanPS-BoldMT"/>
          <w:bCs/>
        </w:rPr>
        <w:t>It was converted to apartments in 1974.</w:t>
      </w:r>
    </w:p>
    <w:p w:rsidR="007E7D13" w:rsidRDefault="007E7D13" w:rsidP="00CC4076">
      <w:pPr>
        <w:autoSpaceDE w:val="0"/>
        <w:autoSpaceDN w:val="0"/>
        <w:adjustRightInd w:val="0"/>
        <w:spacing w:after="0" w:line="240" w:lineRule="auto"/>
        <w:rPr>
          <w:rFonts w:ascii="TimesNewRomanPS-BoldMT" w:hAnsi="TimesNewRomanPS-BoldMT" w:cs="TimesNewRomanPS-BoldMT"/>
          <w:b/>
          <w:bCs/>
        </w:rPr>
      </w:pPr>
    </w:p>
    <w:p w:rsidR="00ED062F" w:rsidRDefault="00ED062F" w:rsidP="00CC4076">
      <w:pPr>
        <w:autoSpaceDE w:val="0"/>
        <w:autoSpaceDN w:val="0"/>
        <w:adjustRightInd w:val="0"/>
        <w:spacing w:after="0" w:line="240" w:lineRule="auto"/>
        <w:rPr>
          <w:rFonts w:ascii="TimesNewRomanPS-BoldMT" w:hAnsi="TimesNewRomanPS-BoldMT" w:cs="TimesNewRomanPS-BoldMT"/>
          <w:b/>
          <w:bCs/>
        </w:rPr>
      </w:pPr>
    </w:p>
    <w:p w:rsidR="007572B2" w:rsidRDefault="007572B2" w:rsidP="00CC4076">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noProof/>
        </w:rPr>
        <w:drawing>
          <wp:anchor distT="0" distB="0" distL="114300" distR="114300" simplePos="0" relativeHeight="251682816" behindDoc="0" locked="0" layoutInCell="1" allowOverlap="1">
            <wp:simplePos x="0" y="0"/>
            <wp:positionH relativeFrom="margin">
              <wp:posOffset>876300</wp:posOffset>
            </wp:positionH>
            <wp:positionV relativeFrom="paragraph">
              <wp:posOffset>116205</wp:posOffset>
            </wp:positionV>
            <wp:extent cx="1060450" cy="2133600"/>
            <wp:effectExtent l="19050" t="0" r="6350" b="0"/>
            <wp:wrapSquare wrapText="bothSides"/>
            <wp:docPr id="31" name="Picture 10" descr="http://www.bosarchitecture.com/backbay/commonwealth/130_1.jpg"/>
            <wp:cNvGraphicFramePr/>
            <a:graphic xmlns:a="http://schemas.openxmlformats.org/drawingml/2006/main">
              <a:graphicData uri="http://schemas.openxmlformats.org/drawingml/2006/picture">
                <pic:pic xmlns:pic="http://schemas.openxmlformats.org/drawingml/2006/picture">
                  <pic:nvPicPr>
                    <pic:cNvPr id="10258" name="Picture 18" descr="http://www.bosarchitecture.com/backbay/commonwealth/130_1.jpg"/>
                    <pic:cNvPicPr>
                      <a:picLocks noChangeAspect="1" noChangeArrowheads="1"/>
                    </pic:cNvPicPr>
                  </pic:nvPicPr>
                  <pic:blipFill>
                    <a:blip r:embed="rId35" cstate="print"/>
                    <a:srcRect/>
                    <a:stretch>
                      <a:fillRect/>
                    </a:stretch>
                  </pic:blipFill>
                  <pic:spPr bwMode="auto">
                    <a:xfrm>
                      <a:off x="0" y="0"/>
                      <a:ext cx="1060450" cy="2133600"/>
                    </a:xfrm>
                    <a:prstGeom prst="rect">
                      <a:avLst/>
                    </a:prstGeom>
                    <a:noFill/>
                  </pic:spPr>
                </pic:pic>
              </a:graphicData>
            </a:graphic>
          </wp:anchor>
        </w:drawing>
      </w:r>
      <w:r>
        <w:rPr>
          <w:rFonts w:ascii="TimesNewRomanPS-BoldMT" w:hAnsi="TimesNewRomanPS-BoldMT" w:cs="TimesNewRomanPS-BoldMT"/>
          <w:b/>
          <w:bCs/>
          <w:noProof/>
        </w:rPr>
        <w:drawing>
          <wp:anchor distT="0" distB="0" distL="114300" distR="114300" simplePos="0" relativeHeight="251683840" behindDoc="0" locked="0" layoutInCell="1" allowOverlap="1">
            <wp:simplePos x="0" y="0"/>
            <wp:positionH relativeFrom="margin">
              <wp:posOffset>-87630</wp:posOffset>
            </wp:positionH>
            <wp:positionV relativeFrom="paragraph">
              <wp:posOffset>106045</wp:posOffset>
            </wp:positionV>
            <wp:extent cx="895350" cy="2143760"/>
            <wp:effectExtent l="57150" t="19050" r="38100" b="66040"/>
            <wp:wrapSquare wrapText="bothSides"/>
            <wp:docPr id="30" name="Picture 9" descr="128 Commonwealth Avenue"/>
            <wp:cNvGraphicFramePr/>
            <a:graphic xmlns:a="http://schemas.openxmlformats.org/drawingml/2006/main">
              <a:graphicData uri="http://schemas.openxmlformats.org/drawingml/2006/picture">
                <pic:pic xmlns:pic="http://schemas.openxmlformats.org/drawingml/2006/picture">
                  <pic:nvPicPr>
                    <pic:cNvPr id="12" name="Picture 11" descr="128 Commonwealth Avenue"/>
                    <pic:cNvPicPr/>
                  </pic:nvPicPr>
                  <pic:blipFill>
                    <a:blip r:embed="rId36" cstate="print"/>
                    <a:srcRect/>
                    <a:stretch>
                      <a:fillRect/>
                    </a:stretch>
                  </pic:blipFill>
                  <pic:spPr bwMode="auto">
                    <a:xfrm>
                      <a:off x="0" y="0"/>
                      <a:ext cx="895350" cy="2143760"/>
                    </a:xfrm>
                    <a:prstGeom prst="rect">
                      <a:avLst/>
                    </a:prstGeom>
                    <a:noFill/>
                    <a:effectLst>
                      <a:outerShdw blurRad="50800" dist="38100" dir="8100000" algn="tr" rotWithShape="0">
                        <a:prstClr val="black">
                          <a:alpha val="40000"/>
                        </a:prstClr>
                      </a:outerShdw>
                    </a:effectLst>
                  </pic:spPr>
                </pic:pic>
              </a:graphicData>
            </a:graphic>
          </wp:anchor>
        </w:drawing>
      </w:r>
    </w:p>
    <w:p w:rsidR="00CC4076" w:rsidRDefault="00CC4076" w:rsidP="00CC4076">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128–130 Commonwealth Avenue </w:t>
      </w:r>
      <w:r w:rsidR="00831B44">
        <w:rPr>
          <w:rFonts w:ascii="TimesNewRomanPS-BoldMT" w:hAnsi="TimesNewRomanPS-BoldMT" w:cs="TimesNewRomanPS-BoldMT"/>
          <w:b/>
          <w:bCs/>
        </w:rPr>
        <w:t>“</w:t>
      </w:r>
      <w:r w:rsidR="00831B44">
        <w:rPr>
          <w:rFonts w:ascii="TimesNewRomanPS-BoldMT" w:hAnsi="TimesNewRomanPS-BoldMT" w:cs="TimesNewRomanPS-BoldMT"/>
          <w:b/>
          <w:bCs/>
        </w:rPr>
        <w:br/>
      </w:r>
      <w:r>
        <w:rPr>
          <w:rFonts w:ascii="TimesNewRomanPSMT" w:hAnsi="TimesNewRomanPSMT" w:cs="TimesNewRomanPSMT"/>
        </w:rPr>
        <w:t>S</w:t>
      </w:r>
      <w:r w:rsidR="00831B44">
        <w:rPr>
          <w:rFonts w:ascii="TimesNewRomanPSMT" w:hAnsi="TimesNewRomanPSMT" w:cs="TimesNewRomanPSMT"/>
        </w:rPr>
        <w:t xml:space="preserve">amuel </w:t>
      </w:r>
      <w:r>
        <w:rPr>
          <w:rFonts w:ascii="TimesNewRomanPSMT" w:hAnsi="TimesNewRomanPSMT" w:cs="TimesNewRomanPSMT"/>
        </w:rPr>
        <w:t>D. Kelley 1882; Renovation: Arthur Bowditch? 1905</w:t>
      </w:r>
    </w:p>
    <w:p w:rsidR="004B5D4D" w:rsidRDefault="004B5D4D" w:rsidP="00CC4076">
      <w:pPr>
        <w:autoSpaceDE w:val="0"/>
        <w:autoSpaceDN w:val="0"/>
        <w:adjustRightInd w:val="0"/>
        <w:spacing w:after="0" w:line="240" w:lineRule="auto"/>
        <w:rPr>
          <w:rFonts w:ascii="TimesNewRomanPSMT" w:hAnsi="TimesNewRomanPSMT" w:cs="TimesNewRomanPSMT"/>
        </w:rPr>
      </w:pPr>
    </w:p>
    <w:p w:rsidR="00831B44" w:rsidRDefault="00CC4076"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These </w:t>
      </w:r>
      <w:r w:rsidR="00831B44">
        <w:rPr>
          <w:rFonts w:ascii="TimesNewRomanPSMT" w:hAnsi="TimesNewRomanPSMT" w:cs="TimesNewRomanPSMT"/>
        </w:rPr>
        <w:t xml:space="preserve">two contiguous houses </w:t>
      </w:r>
      <w:r>
        <w:rPr>
          <w:rFonts w:ascii="TimesNewRomanPSMT" w:hAnsi="TimesNewRomanPSMT" w:cs="TimesNewRomanPSMT"/>
        </w:rPr>
        <w:t xml:space="preserve">were built of red brick in 1882 and remodeled </w:t>
      </w:r>
      <w:r w:rsidR="004B5D4D">
        <w:rPr>
          <w:rFonts w:ascii="TimesNewRomanPSMT" w:hAnsi="TimesNewRomanPSMT" w:cs="TimesNewRomanPSMT"/>
        </w:rPr>
        <w:t xml:space="preserve">to limestone in 1905.  </w:t>
      </w:r>
      <w:r w:rsidR="00831B44">
        <w:rPr>
          <w:rFonts w:ascii="TimesNewRomanPSMT" w:hAnsi="TimesNewRomanPSMT" w:cs="TimesNewRomanPSMT"/>
        </w:rPr>
        <w:t>With</w:t>
      </w:r>
      <w:r>
        <w:rPr>
          <w:rFonts w:ascii="TimesNewRomanPSMT" w:hAnsi="TimesNewRomanPSMT" w:cs="TimesNewRomanPSMT"/>
        </w:rPr>
        <w:t xml:space="preserve"> French </w:t>
      </w:r>
      <w:r w:rsidR="004B5D4D">
        <w:rPr>
          <w:rFonts w:ascii="TimesNewRomanPSMT" w:hAnsi="TimesNewRomanPSMT" w:cs="TimesNewRomanPSMT"/>
        </w:rPr>
        <w:t>facade</w:t>
      </w:r>
      <w:r w:rsidR="00831B44">
        <w:rPr>
          <w:rFonts w:ascii="TimesNewRomanPSMT" w:hAnsi="TimesNewRomanPSMT" w:cs="TimesNewRomanPSMT"/>
        </w:rPr>
        <w:t>s, they</w:t>
      </w:r>
      <w:r w:rsidR="004B5D4D">
        <w:rPr>
          <w:rFonts w:ascii="TimesNewRomanPSMT" w:hAnsi="TimesNewRomanPSMT" w:cs="TimesNewRomanPSMT"/>
        </w:rPr>
        <w:t xml:space="preserve"> are designed</w:t>
      </w:r>
      <w:r>
        <w:rPr>
          <w:rFonts w:ascii="TimesNewRomanPSMT" w:hAnsi="TimesNewRomanPSMT" w:cs="TimesNewRomanPSMT"/>
        </w:rPr>
        <w:t xml:space="preserve"> in a</w:t>
      </w:r>
      <w:r w:rsidR="004B5D4D">
        <w:rPr>
          <w:rFonts w:ascii="TimesNewRomanPSMT" w:hAnsi="TimesNewRomanPSMT" w:cs="TimesNewRomanPSMT"/>
        </w:rPr>
        <w:t xml:space="preserve"> </w:t>
      </w:r>
      <w:r>
        <w:rPr>
          <w:rFonts w:ascii="TimesNewRomanPSMT" w:hAnsi="TimesNewRomanPSMT" w:cs="TimesNewRomanPSMT"/>
        </w:rPr>
        <w:t>style</w:t>
      </w:r>
      <w:r w:rsidR="004B5D4D">
        <w:rPr>
          <w:rFonts w:ascii="TimesNewRomanPSMT" w:hAnsi="TimesNewRomanPSMT" w:cs="TimesNewRomanPSMT"/>
        </w:rPr>
        <w:t xml:space="preserve"> made</w:t>
      </w:r>
      <w:r>
        <w:rPr>
          <w:rFonts w:ascii="TimesNewRomanPSMT" w:hAnsi="TimesNewRomanPSMT" w:cs="TimesNewRomanPSMT"/>
        </w:rPr>
        <w:t xml:space="preserve"> popular by the </w:t>
      </w:r>
      <w:proofErr w:type="spellStart"/>
      <w:r w:rsidR="004B5D4D">
        <w:rPr>
          <w:rFonts w:ascii="TimesNewRomanPSMT" w:hAnsi="TimesNewRomanPSMT" w:cs="TimesNewRomanPSMT"/>
        </w:rPr>
        <w:t>É</w:t>
      </w:r>
      <w:r>
        <w:rPr>
          <w:rFonts w:ascii="TimesNewRomanPSMT" w:hAnsi="TimesNewRomanPSMT" w:cs="TimesNewRomanPSMT"/>
        </w:rPr>
        <w:t>cole</w:t>
      </w:r>
      <w:proofErr w:type="spellEnd"/>
      <w:r>
        <w:rPr>
          <w:rFonts w:ascii="TimesNewRomanPSMT" w:hAnsi="TimesNewRomanPSMT" w:cs="TimesNewRomanPSMT"/>
        </w:rPr>
        <w:t xml:space="preserve"> des Beaux-Arts. They feature balustrades, arched door and window openings,</w:t>
      </w:r>
      <w:r w:rsidR="004B5D4D">
        <w:rPr>
          <w:rFonts w:ascii="TimesNewRomanPSMT" w:hAnsi="TimesNewRomanPSMT" w:cs="TimesNewRomanPSMT"/>
        </w:rPr>
        <w:t xml:space="preserve"> </w:t>
      </w:r>
      <w:r>
        <w:rPr>
          <w:rFonts w:ascii="TimesNewRomanPSMT" w:hAnsi="TimesNewRomanPSMT" w:cs="TimesNewRomanPSMT"/>
        </w:rPr>
        <w:t xml:space="preserve">and mansard roofs. In </w:t>
      </w:r>
      <w:r w:rsidR="00831B44">
        <w:rPr>
          <w:rFonts w:ascii="TimesNewRomanPSMT" w:hAnsi="TimesNewRomanPSMT" w:cs="TimesNewRomanPSMT"/>
        </w:rPr>
        <w:t xml:space="preserve">1908, Charles Bond bought both houses and took down the walls between them so he could have “a large music room in which to entertain.”  The walls were restored </w:t>
      </w:r>
      <w:r w:rsidR="00F5583B">
        <w:rPr>
          <w:rFonts w:ascii="TimesNewRomanPSMT" w:hAnsi="TimesNewRomanPSMT" w:cs="TimesNewRomanPSMT"/>
        </w:rPr>
        <w:t>after his death that same year.</w:t>
      </w:r>
    </w:p>
    <w:p w:rsidR="00831B44" w:rsidRDefault="00831B44" w:rsidP="00CC4076">
      <w:pPr>
        <w:autoSpaceDE w:val="0"/>
        <w:autoSpaceDN w:val="0"/>
        <w:adjustRightInd w:val="0"/>
        <w:spacing w:after="0" w:line="240" w:lineRule="auto"/>
        <w:rPr>
          <w:rFonts w:ascii="TimesNewRomanPSMT" w:hAnsi="TimesNewRomanPSMT" w:cs="TimesNewRomanPSMT"/>
        </w:rPr>
      </w:pPr>
    </w:p>
    <w:p w:rsidR="00CC4076" w:rsidRDefault="007572B2" w:rsidP="00CC407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In </w:t>
      </w:r>
      <w:r w:rsidR="00CC4076">
        <w:rPr>
          <w:rFonts w:ascii="TimesNewRomanPSMT" w:hAnsi="TimesNewRomanPSMT" w:cs="TimesNewRomanPSMT"/>
        </w:rPr>
        <w:t>1951, they were used academically, and were converted back to residences c.1989.</w:t>
      </w:r>
    </w:p>
    <w:p w:rsidR="007B4534" w:rsidRDefault="007B4534" w:rsidP="00CC4076">
      <w:pPr>
        <w:autoSpaceDE w:val="0"/>
        <w:autoSpaceDN w:val="0"/>
        <w:adjustRightInd w:val="0"/>
        <w:spacing w:after="0" w:line="240" w:lineRule="auto"/>
        <w:rPr>
          <w:rFonts w:ascii="TimesNewRomanPS-BoldMT" w:hAnsi="TimesNewRomanPS-BoldMT" w:cs="TimesNewRomanPS-BoldMT"/>
          <w:b/>
          <w:bCs/>
        </w:rPr>
      </w:pPr>
    </w:p>
    <w:p w:rsidR="004B5D4D" w:rsidRDefault="00CC4076" w:rsidP="00CC4076">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The interior layout of a Back Bay townhouse </w:t>
      </w:r>
      <w:r>
        <w:rPr>
          <w:rFonts w:ascii="TimesNewRomanPSMT" w:hAnsi="TimesNewRomanPSMT" w:cs="TimesNewRomanPSMT"/>
        </w:rPr>
        <w:t>didn’t differ significantly from those of Beacon Hill;</w:t>
      </w:r>
      <w:r w:rsidR="004B5D4D">
        <w:rPr>
          <w:rFonts w:ascii="TimesNewRomanPSMT" w:hAnsi="TimesNewRomanPSMT" w:cs="TimesNewRomanPSMT"/>
        </w:rPr>
        <w:t xml:space="preserve"> </w:t>
      </w:r>
      <w:r>
        <w:rPr>
          <w:rFonts w:ascii="TimesNewRomanPSMT" w:hAnsi="TimesNewRomanPSMT" w:cs="TimesNewRomanPSMT"/>
        </w:rPr>
        <w:t>the upstairs/downstairs arrangement still prevailed. What did change was the level of convenience and</w:t>
      </w:r>
      <w:r w:rsidR="004B5D4D">
        <w:rPr>
          <w:rFonts w:ascii="TimesNewRomanPSMT" w:hAnsi="TimesNewRomanPSMT" w:cs="TimesNewRomanPSMT"/>
        </w:rPr>
        <w:t xml:space="preserve"> </w:t>
      </w:r>
      <w:r>
        <w:rPr>
          <w:rFonts w:ascii="TimesNewRomanPSMT" w:hAnsi="TimesNewRomanPSMT" w:cs="TimesNewRomanPSMT"/>
        </w:rPr>
        <w:t>comfort due to the myriad technological advances of the time. A typical arrangement could be:</w:t>
      </w:r>
      <w:r w:rsidR="004B5D4D">
        <w:rPr>
          <w:rFonts w:ascii="TimesNewRomanPSMT" w:hAnsi="TimesNewRomanPSMT" w:cs="TimesNewRomanPSMT"/>
        </w:rPr>
        <w:t xml:space="preserve"> </w:t>
      </w:r>
    </w:p>
    <w:p w:rsidR="004B5D4D" w:rsidRPr="00841CC3" w:rsidRDefault="00CC4076" w:rsidP="004B5D4D">
      <w:pPr>
        <w:pStyle w:val="ListParagraph"/>
        <w:numPr>
          <w:ilvl w:val="0"/>
          <w:numId w:val="10"/>
        </w:numPr>
        <w:autoSpaceDE w:val="0"/>
        <w:autoSpaceDN w:val="0"/>
        <w:adjustRightInd w:val="0"/>
        <w:spacing w:after="0" w:line="240" w:lineRule="auto"/>
        <w:rPr>
          <w:rFonts w:ascii="TimesNewRomanPSMT" w:hAnsi="TimesNewRomanPSMT" w:cs="TimesNewRomanPSMT"/>
        </w:rPr>
      </w:pPr>
      <w:r w:rsidRPr="00841CC3">
        <w:rPr>
          <w:rFonts w:ascii="TimesNewRomanPSMT" w:hAnsi="TimesNewRomanPSMT" w:cs="TimesNewRomanPSMT"/>
        </w:rPr>
        <w:t xml:space="preserve">The ground floor, a few feet below street level for the laundry, furnace, pantry and kitchen. </w:t>
      </w:r>
    </w:p>
    <w:p w:rsidR="00841CC3" w:rsidRPr="00841CC3" w:rsidRDefault="00CC4076" w:rsidP="00CC4076">
      <w:pPr>
        <w:pStyle w:val="ListParagraph"/>
        <w:numPr>
          <w:ilvl w:val="0"/>
          <w:numId w:val="10"/>
        </w:numPr>
        <w:autoSpaceDE w:val="0"/>
        <w:autoSpaceDN w:val="0"/>
        <w:adjustRightInd w:val="0"/>
        <w:spacing w:after="0" w:line="240" w:lineRule="auto"/>
        <w:rPr>
          <w:rFonts w:ascii="TimesNewRomanPSMT" w:hAnsi="TimesNewRomanPSMT" w:cs="TimesNewRomanPSMT"/>
        </w:rPr>
      </w:pPr>
      <w:r w:rsidRPr="00841CC3">
        <w:rPr>
          <w:rFonts w:ascii="TimesNewRomanPSMT" w:hAnsi="TimesNewRomanPSMT" w:cs="TimesNewRomanPSMT"/>
        </w:rPr>
        <w:t>The next two</w:t>
      </w:r>
      <w:r w:rsidR="004B5D4D" w:rsidRPr="00841CC3">
        <w:rPr>
          <w:rFonts w:ascii="TimesNewRomanPSMT" w:hAnsi="TimesNewRomanPSMT" w:cs="TimesNewRomanPSMT"/>
        </w:rPr>
        <w:t xml:space="preserve"> </w:t>
      </w:r>
      <w:r w:rsidRPr="00841CC3">
        <w:rPr>
          <w:rFonts w:ascii="TimesNewRomanPSMT" w:hAnsi="TimesNewRomanPSMT" w:cs="TimesNewRomanPSMT"/>
        </w:rPr>
        <w:t xml:space="preserve">floors were for entertaining: the first floor held the dining room and the reception room, and </w:t>
      </w:r>
    </w:p>
    <w:p w:rsidR="00CC4076" w:rsidRPr="00841CC3" w:rsidRDefault="00841CC3" w:rsidP="00CC4076">
      <w:pPr>
        <w:pStyle w:val="ListParagraph"/>
        <w:numPr>
          <w:ilvl w:val="0"/>
          <w:numId w:val="10"/>
        </w:numPr>
        <w:autoSpaceDE w:val="0"/>
        <w:autoSpaceDN w:val="0"/>
        <w:adjustRightInd w:val="0"/>
        <w:spacing w:after="0" w:line="240" w:lineRule="auto"/>
        <w:rPr>
          <w:rFonts w:ascii="TimesNewRomanPSMT" w:hAnsi="TimesNewRomanPSMT" w:cs="TimesNewRomanPSMT"/>
        </w:rPr>
      </w:pPr>
      <w:r w:rsidRPr="00841CC3">
        <w:rPr>
          <w:rFonts w:ascii="TimesNewRomanPSMT" w:hAnsi="TimesNewRomanPSMT" w:cs="TimesNewRomanPSMT"/>
        </w:rPr>
        <w:t>T</w:t>
      </w:r>
      <w:r w:rsidR="00CC4076" w:rsidRPr="00841CC3">
        <w:rPr>
          <w:rFonts w:ascii="TimesNewRomanPSMT" w:hAnsi="TimesNewRomanPSMT" w:cs="TimesNewRomanPSMT"/>
        </w:rPr>
        <w:t>he second</w:t>
      </w:r>
      <w:r w:rsidR="004B5D4D" w:rsidRPr="00841CC3">
        <w:rPr>
          <w:rFonts w:ascii="TimesNewRomanPSMT" w:hAnsi="TimesNewRomanPSMT" w:cs="TimesNewRomanPSMT"/>
        </w:rPr>
        <w:t xml:space="preserve"> </w:t>
      </w:r>
      <w:r w:rsidR="00CC4076" w:rsidRPr="00841CC3">
        <w:rPr>
          <w:rFonts w:ascii="TimesNewRomanPSMT" w:hAnsi="TimesNewRomanPSMT" w:cs="TimesNewRomanPSMT"/>
        </w:rPr>
        <w:t>floor contained the library and the music room or back parlor, which was the realm of the ladies.</w:t>
      </w:r>
    </w:p>
    <w:p w:rsidR="004B5D4D" w:rsidRPr="00841CC3" w:rsidRDefault="004B5D4D" w:rsidP="004B5D4D">
      <w:pPr>
        <w:pStyle w:val="ListParagraph"/>
        <w:numPr>
          <w:ilvl w:val="0"/>
          <w:numId w:val="10"/>
        </w:numPr>
        <w:autoSpaceDE w:val="0"/>
        <w:autoSpaceDN w:val="0"/>
        <w:adjustRightInd w:val="0"/>
        <w:spacing w:after="0" w:line="240" w:lineRule="auto"/>
        <w:rPr>
          <w:rFonts w:ascii="TimesNewRomanPSMT" w:hAnsi="TimesNewRomanPSMT" w:cs="TimesNewRomanPSMT"/>
        </w:rPr>
      </w:pPr>
      <w:r w:rsidRPr="00841CC3">
        <w:rPr>
          <w:rFonts w:ascii="TimesNewRomanPSMT" w:hAnsi="TimesNewRomanPSMT" w:cs="TimesNewRomanPSMT"/>
        </w:rPr>
        <w:lastRenderedPageBreak/>
        <w:t>The third floor was for the bedrooms</w:t>
      </w:r>
    </w:p>
    <w:p w:rsidR="004B5D4D" w:rsidRPr="00841CC3" w:rsidRDefault="004B5D4D" w:rsidP="004B5D4D">
      <w:pPr>
        <w:pStyle w:val="ListParagraph"/>
        <w:numPr>
          <w:ilvl w:val="0"/>
          <w:numId w:val="10"/>
        </w:numPr>
        <w:autoSpaceDE w:val="0"/>
        <w:autoSpaceDN w:val="0"/>
        <w:adjustRightInd w:val="0"/>
        <w:spacing w:after="0" w:line="240" w:lineRule="auto"/>
        <w:rPr>
          <w:rFonts w:ascii="TimesNewRomanPSMT" w:hAnsi="TimesNewRomanPSMT" w:cs="TimesNewRomanPSMT"/>
        </w:rPr>
      </w:pPr>
      <w:r w:rsidRPr="00841CC3">
        <w:rPr>
          <w:rFonts w:ascii="TimesNewRomanPSMT" w:hAnsi="TimesNewRomanPSMT" w:cs="TimesNewRomanPSMT"/>
        </w:rPr>
        <w:t xml:space="preserve">The attic was for the servants. (Moore &amp; </w:t>
      </w:r>
      <w:proofErr w:type="spellStart"/>
      <w:r w:rsidRPr="00841CC3">
        <w:rPr>
          <w:rFonts w:ascii="TimesNewRomanPSMT" w:hAnsi="TimesNewRomanPSMT" w:cs="TimesNewRomanPSMT"/>
        </w:rPr>
        <w:t>Weesner</w:t>
      </w:r>
      <w:proofErr w:type="spellEnd"/>
      <w:r w:rsidRPr="00841CC3">
        <w:rPr>
          <w:rFonts w:ascii="TimesNewRomanPSMT" w:hAnsi="TimesNewRomanPSMT" w:cs="TimesNewRomanPSMT"/>
        </w:rPr>
        <w:t>)</w:t>
      </w:r>
    </w:p>
    <w:p w:rsidR="004B5D4D" w:rsidRDefault="004B5D4D" w:rsidP="004B5D4D">
      <w:pPr>
        <w:autoSpaceDE w:val="0"/>
        <w:autoSpaceDN w:val="0"/>
        <w:adjustRightInd w:val="0"/>
        <w:spacing w:after="0" w:line="240" w:lineRule="auto"/>
        <w:rPr>
          <w:rFonts w:ascii="TimesNewRomanPSMT" w:hAnsi="TimesNewRomanPSMT" w:cs="TimesNewRomanPSMT"/>
        </w:rPr>
      </w:pPr>
    </w:p>
    <w:p w:rsidR="004B5D4D" w:rsidRDefault="004B5D4D" w:rsidP="004B5D4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Purportedly, there was a social geography to the street layout of the Back Bay:</w:t>
      </w:r>
    </w:p>
    <w:p w:rsidR="004B5D4D" w:rsidRPr="007572B2" w:rsidRDefault="004B5D4D" w:rsidP="007572B2">
      <w:pPr>
        <w:pStyle w:val="ListParagraph"/>
        <w:numPr>
          <w:ilvl w:val="0"/>
          <w:numId w:val="15"/>
        </w:numPr>
        <w:autoSpaceDE w:val="0"/>
        <w:autoSpaceDN w:val="0"/>
        <w:adjustRightInd w:val="0"/>
        <w:spacing w:after="0" w:line="240" w:lineRule="auto"/>
        <w:rPr>
          <w:rFonts w:ascii="TimesNewRomanPSMT" w:hAnsi="TimesNewRomanPSMT" w:cs="TimesNewRomanPSMT"/>
        </w:rPr>
      </w:pPr>
      <w:r w:rsidRPr="007572B2">
        <w:rPr>
          <w:rFonts w:ascii="TimesNewRomanPSMT" w:hAnsi="TimesNewRomanPSMT" w:cs="TimesNewRomanPSMT"/>
        </w:rPr>
        <w:t>If you have old family and money, you live on the water side of Beacon Street. (Old rich)</w:t>
      </w:r>
    </w:p>
    <w:p w:rsidR="004B5D4D" w:rsidRPr="007572B2" w:rsidRDefault="004B5D4D" w:rsidP="007572B2">
      <w:pPr>
        <w:pStyle w:val="ListParagraph"/>
        <w:numPr>
          <w:ilvl w:val="0"/>
          <w:numId w:val="15"/>
        </w:numPr>
        <w:autoSpaceDE w:val="0"/>
        <w:autoSpaceDN w:val="0"/>
        <w:adjustRightInd w:val="0"/>
        <w:spacing w:after="0" w:line="240" w:lineRule="auto"/>
        <w:rPr>
          <w:rFonts w:ascii="TimesNewRomanPSMT" w:hAnsi="TimesNewRomanPSMT" w:cs="TimesNewRomanPSMT"/>
        </w:rPr>
      </w:pPr>
      <w:r w:rsidRPr="007572B2">
        <w:rPr>
          <w:rFonts w:ascii="TimesNewRomanPSMT" w:hAnsi="TimesNewRomanPSMT" w:cs="TimesNewRomanPSMT"/>
        </w:rPr>
        <w:t>If you are from old family but don’t have money, you live on Marlborough Street. (Old poor)</w:t>
      </w:r>
    </w:p>
    <w:p w:rsidR="004B5D4D" w:rsidRPr="007572B2" w:rsidRDefault="004B5D4D" w:rsidP="007572B2">
      <w:pPr>
        <w:pStyle w:val="ListParagraph"/>
        <w:numPr>
          <w:ilvl w:val="0"/>
          <w:numId w:val="15"/>
        </w:numPr>
        <w:autoSpaceDE w:val="0"/>
        <w:autoSpaceDN w:val="0"/>
        <w:adjustRightInd w:val="0"/>
        <w:spacing w:after="0" w:line="240" w:lineRule="auto"/>
        <w:rPr>
          <w:rFonts w:ascii="TimesNewRomanPSMT" w:hAnsi="TimesNewRomanPSMT" w:cs="TimesNewRomanPSMT"/>
        </w:rPr>
      </w:pPr>
      <w:r w:rsidRPr="007572B2">
        <w:rPr>
          <w:rFonts w:ascii="TimesNewRomanPSMT" w:hAnsi="TimesNewRomanPSMT" w:cs="TimesNewRomanPSMT"/>
        </w:rPr>
        <w:t>If you have more money than old family connections, you live on Commonwealth Avenue. (New rich)</w:t>
      </w:r>
    </w:p>
    <w:p w:rsidR="004B5D4D" w:rsidRPr="007572B2" w:rsidRDefault="004B5D4D" w:rsidP="007572B2">
      <w:pPr>
        <w:pStyle w:val="ListParagraph"/>
        <w:numPr>
          <w:ilvl w:val="0"/>
          <w:numId w:val="15"/>
        </w:numPr>
        <w:autoSpaceDE w:val="0"/>
        <w:autoSpaceDN w:val="0"/>
        <w:adjustRightInd w:val="0"/>
        <w:spacing w:after="0" w:line="240" w:lineRule="auto"/>
        <w:rPr>
          <w:rFonts w:ascii="TimesNewRomanPSMT" w:hAnsi="TimesNewRomanPSMT" w:cs="TimesNewRomanPSMT"/>
        </w:rPr>
      </w:pPr>
      <w:r w:rsidRPr="007572B2">
        <w:rPr>
          <w:rFonts w:ascii="TimesNewRomanPSMT" w:hAnsi="TimesNewRomanPSMT" w:cs="TimesNewRomanPSMT"/>
        </w:rPr>
        <w:t>If you have neither money nor old family, you live on Newbury Street. (New poor)</w:t>
      </w:r>
    </w:p>
    <w:p w:rsidR="004B5D4D" w:rsidRDefault="004B5D4D" w:rsidP="004B5D4D">
      <w:pPr>
        <w:autoSpaceDE w:val="0"/>
        <w:autoSpaceDN w:val="0"/>
        <w:adjustRightInd w:val="0"/>
        <w:spacing w:after="0" w:line="240" w:lineRule="auto"/>
        <w:rPr>
          <w:rFonts w:ascii="TimesNewRomanPS-BoldMT" w:hAnsi="TimesNewRomanPS-BoldMT" w:cs="TimesNewRomanPS-BoldMT"/>
          <w:b/>
          <w:bCs/>
          <w:sz w:val="20"/>
          <w:szCs w:val="20"/>
        </w:rPr>
      </w:pPr>
    </w:p>
    <w:p w:rsidR="003C789B" w:rsidRDefault="003C789B" w:rsidP="004B5D4D">
      <w:pPr>
        <w:autoSpaceDE w:val="0"/>
        <w:autoSpaceDN w:val="0"/>
        <w:adjustRightInd w:val="0"/>
        <w:spacing w:after="0" w:line="240" w:lineRule="auto"/>
        <w:rPr>
          <w:rFonts w:ascii="TimesNewRomanPSMT" w:hAnsi="TimesNewRomanPSMT" w:cs="TimesNewRomanPSMT"/>
          <w:sz w:val="20"/>
          <w:szCs w:val="20"/>
        </w:rPr>
      </w:pPr>
      <w:r w:rsidRPr="003C789B">
        <w:rPr>
          <w:rFonts w:ascii="TimesNewRomanPS-BoldMT" w:hAnsi="TimesNewRomanPS-BoldMT" w:cs="TimesNewRomanPS-BoldMT"/>
          <w:b/>
          <w:bCs/>
          <w:noProof/>
          <w:sz w:val="20"/>
          <w:szCs w:val="20"/>
        </w:rPr>
        <w:drawing>
          <wp:anchor distT="0" distB="0" distL="114300" distR="114300" simplePos="0" relativeHeight="251684864" behindDoc="0" locked="0" layoutInCell="1" allowOverlap="1">
            <wp:simplePos x="0" y="0"/>
            <wp:positionH relativeFrom="column">
              <wp:posOffset>76200</wp:posOffset>
            </wp:positionH>
            <wp:positionV relativeFrom="paragraph">
              <wp:posOffset>17145</wp:posOffset>
            </wp:positionV>
            <wp:extent cx="914400" cy="1142365"/>
            <wp:effectExtent l="76200" t="19050" r="57150" b="76835"/>
            <wp:wrapSquare wrapText="bothSides"/>
            <wp:docPr id="13" name="Picture 1" descr="https://encrypted-tbn1.gstatic.com/images?q=tbn:ANd9GcRb4U427VWZEMkI8nbHa2BQZZa3dFy8acdpJcdeX45sWRDP0QhT"/>
            <wp:cNvGraphicFramePr/>
            <a:graphic xmlns:a="http://schemas.openxmlformats.org/drawingml/2006/main">
              <a:graphicData uri="http://schemas.openxmlformats.org/drawingml/2006/picture">
                <pic:pic xmlns:pic="http://schemas.openxmlformats.org/drawingml/2006/picture">
                  <pic:nvPicPr>
                    <pic:cNvPr id="1026" name="Picture 2" descr="https://encrypted-tbn1.gstatic.com/images?q=tbn:ANd9GcRb4U427VWZEMkI8nbHa2BQZZa3dFy8acdpJcdeX45sWRDP0QhT"/>
                    <pic:cNvPicPr>
                      <a:picLocks noChangeAspect="1" noChangeArrowheads="1"/>
                    </pic:cNvPicPr>
                  </pic:nvPicPr>
                  <pic:blipFill>
                    <a:blip r:embed="rId37" cstate="print"/>
                    <a:srcRect/>
                    <a:stretch>
                      <a:fillRect/>
                    </a:stretch>
                  </pic:blipFill>
                  <pic:spPr bwMode="auto">
                    <a:xfrm>
                      <a:off x="0" y="0"/>
                      <a:ext cx="914400" cy="1142365"/>
                    </a:xfrm>
                    <a:prstGeom prst="rect">
                      <a:avLst/>
                    </a:prstGeom>
                    <a:noFill/>
                    <a:ln>
                      <a:solidFill>
                        <a:schemeClr val="bg2">
                          <a:lumMod val="75000"/>
                        </a:schemeClr>
                      </a:solidFill>
                    </a:ln>
                    <a:effectLst>
                      <a:outerShdw blurRad="50800" dist="38100" dir="8100000" algn="tr" rotWithShape="0">
                        <a:prstClr val="black">
                          <a:alpha val="40000"/>
                        </a:prstClr>
                      </a:outerShdw>
                    </a:effectLst>
                  </pic:spPr>
                </pic:pic>
              </a:graphicData>
            </a:graphic>
          </wp:anchor>
        </w:drawing>
      </w:r>
      <w:r>
        <w:rPr>
          <w:rFonts w:ascii="TimesNewRomanPS-BoldMT" w:hAnsi="TimesNewRomanPS-BoldMT" w:cs="TimesNewRomanPS-BoldMT"/>
          <w:b/>
          <w:bCs/>
          <w:sz w:val="20"/>
          <w:szCs w:val="20"/>
        </w:rPr>
        <w:t xml:space="preserve">Statue: </w:t>
      </w:r>
      <w:r w:rsidR="004B5D4D">
        <w:rPr>
          <w:rFonts w:ascii="TimesNewRomanPS-BoldMT" w:hAnsi="TimesNewRomanPS-BoldMT" w:cs="TimesNewRomanPS-BoldMT"/>
          <w:b/>
          <w:bCs/>
          <w:sz w:val="20"/>
          <w:szCs w:val="20"/>
        </w:rPr>
        <w:t xml:space="preserve">Patrick A. Collins </w:t>
      </w:r>
      <w:r w:rsidR="004B5D4D">
        <w:rPr>
          <w:rFonts w:ascii="TimesNewRomanPSMT" w:hAnsi="TimesNewRomanPSMT" w:cs="TimesNewRomanPSMT"/>
          <w:sz w:val="20"/>
          <w:szCs w:val="20"/>
        </w:rPr>
        <w:t xml:space="preserve">Commonwealth Ave. Mall at Clarendon St. </w:t>
      </w:r>
    </w:p>
    <w:p w:rsidR="004B5D4D" w:rsidRDefault="003C789B" w:rsidP="004B5D4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By: </w:t>
      </w:r>
      <w:r w:rsidR="004B5D4D">
        <w:rPr>
          <w:rFonts w:ascii="TimesNewRomanPSMT" w:hAnsi="TimesNewRomanPSMT" w:cs="TimesNewRomanPSMT"/>
          <w:sz w:val="20"/>
          <w:szCs w:val="20"/>
        </w:rPr>
        <w:t>H</w:t>
      </w:r>
      <w:r>
        <w:rPr>
          <w:rFonts w:ascii="TimesNewRomanPSMT" w:hAnsi="TimesNewRomanPSMT" w:cs="TimesNewRomanPSMT"/>
          <w:sz w:val="20"/>
          <w:szCs w:val="20"/>
        </w:rPr>
        <w:t xml:space="preserve">enry </w:t>
      </w:r>
      <w:proofErr w:type="spellStart"/>
      <w:r>
        <w:rPr>
          <w:rFonts w:ascii="TimesNewRomanPSMT" w:hAnsi="TimesNewRomanPSMT" w:cs="TimesNewRomanPSMT"/>
          <w:sz w:val="20"/>
          <w:szCs w:val="20"/>
        </w:rPr>
        <w:t>Kitson</w:t>
      </w:r>
      <w:proofErr w:type="spellEnd"/>
      <w:r>
        <w:rPr>
          <w:rFonts w:ascii="TimesNewRomanPSMT" w:hAnsi="TimesNewRomanPSMT" w:cs="TimesNewRomanPSMT"/>
          <w:sz w:val="20"/>
          <w:szCs w:val="20"/>
        </w:rPr>
        <w:t xml:space="preserve"> &amp; Theo Alice</w:t>
      </w:r>
      <w:r w:rsidR="004B5D4D">
        <w:rPr>
          <w:rFonts w:ascii="TimesNewRomanPSMT" w:hAnsi="TimesNewRomanPSMT" w:cs="TimesNewRomanPSMT"/>
          <w:sz w:val="20"/>
          <w:szCs w:val="20"/>
        </w:rPr>
        <w:t xml:space="preserve"> </w:t>
      </w:r>
      <w:proofErr w:type="spellStart"/>
      <w:r w:rsidR="004B5D4D">
        <w:rPr>
          <w:rFonts w:ascii="TimesNewRomanPSMT" w:hAnsi="TimesNewRomanPSMT" w:cs="TimesNewRomanPSMT"/>
          <w:sz w:val="20"/>
          <w:szCs w:val="20"/>
        </w:rPr>
        <w:t>Kitson</w:t>
      </w:r>
      <w:proofErr w:type="spellEnd"/>
      <w:r w:rsidR="004B5D4D">
        <w:rPr>
          <w:rFonts w:ascii="TimesNewRomanPSMT" w:hAnsi="TimesNewRomanPSMT" w:cs="TimesNewRomanPSMT"/>
          <w:sz w:val="20"/>
          <w:szCs w:val="20"/>
        </w:rPr>
        <w:t xml:space="preserve"> 1908</w:t>
      </w:r>
    </w:p>
    <w:p w:rsidR="004B5D4D" w:rsidRDefault="003C789B" w:rsidP="004B5D4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Collins was a</w:t>
      </w:r>
      <w:r w:rsidR="004B5D4D">
        <w:rPr>
          <w:rFonts w:ascii="TimesNewRomanPSMT" w:hAnsi="TimesNewRomanPSMT" w:cs="TimesNewRomanPSMT"/>
          <w:sz w:val="20"/>
          <w:szCs w:val="20"/>
        </w:rPr>
        <w:t>n Irish immigrant who went on to become a lawyer, legislator, Counsel General in London and Mayor of Boston.</w:t>
      </w:r>
    </w:p>
    <w:p w:rsidR="003C789B" w:rsidRDefault="003C789B" w:rsidP="003C789B">
      <w:pPr>
        <w:autoSpaceDE w:val="0"/>
        <w:autoSpaceDN w:val="0"/>
        <w:adjustRightInd w:val="0"/>
        <w:spacing w:after="0" w:line="240" w:lineRule="auto"/>
      </w:pPr>
    </w:p>
    <w:p w:rsidR="003C789B" w:rsidRDefault="003C789B" w:rsidP="003C789B">
      <w:pPr>
        <w:autoSpaceDE w:val="0"/>
        <w:autoSpaceDN w:val="0"/>
        <w:adjustRightInd w:val="0"/>
        <w:spacing w:after="0" w:line="240" w:lineRule="auto"/>
      </w:pPr>
      <w:r>
        <w:t xml:space="preserve">Collins (1844–1905) </w:t>
      </w:r>
      <w:proofErr w:type="gramStart"/>
      <w:r>
        <w:t>immigrated</w:t>
      </w:r>
      <w:proofErr w:type="gramEnd"/>
      <w:r>
        <w:t xml:space="preserve"> with his family from Ireland to Chelsea, Mass., in 1848. After working in the trades and being secretary of his union, he entered politics studying at Harvard University.</w:t>
      </w:r>
      <w:r w:rsidR="00E070BF">
        <w:t xml:space="preserve">  </w:t>
      </w:r>
      <w:r>
        <w:t xml:space="preserve">From 1883 to 1889 he served in the U.S. Congress and in 1901 was elected as Mayor of Boston. He served as mayor from 1901 to 1905, when he suddenly died during a visit to Hot Springs, Va. </w:t>
      </w:r>
      <w:r>
        <w:br/>
      </w:r>
      <w:r>
        <w:br/>
        <w:t>The two heads on either side of the statue represent his Irish background with one wearing a crown of laurel leaves holding a shield (liberty) and the other wearing a crown of shamrocks holding a harp (Erin or Ireland). The inscription on the sculpture describes how much Collins accomplished in his life as he moved from laborer to mayor.</w:t>
      </w:r>
    </w:p>
    <w:p w:rsidR="00E070BF" w:rsidRDefault="00E070BF" w:rsidP="003C789B">
      <w:pPr>
        <w:autoSpaceDE w:val="0"/>
        <w:autoSpaceDN w:val="0"/>
        <w:adjustRightInd w:val="0"/>
        <w:spacing w:after="0" w:line="240" w:lineRule="auto"/>
      </w:pPr>
    </w:p>
    <w:p w:rsidR="00780C34" w:rsidRPr="00780C34" w:rsidRDefault="00780C34" w:rsidP="00780C34">
      <w:pPr>
        <w:pStyle w:val="ListParagraph"/>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rPr>
      </w:pPr>
      <w:r w:rsidRPr="00780C34">
        <w:rPr>
          <w:rFonts w:ascii="TimesNewRomanPS-BoldMT" w:hAnsi="TimesNewRomanPS-BoldMT" w:cs="TimesNewRomanPS-BoldMT"/>
          <w:b/>
          <w:bCs/>
        </w:rPr>
        <w:t xml:space="preserve">FIRST </w:t>
      </w:r>
      <w:r>
        <w:rPr>
          <w:rFonts w:ascii="TimesNewRomanPS-BoldMT" w:hAnsi="TimesNewRomanPS-BoldMT" w:cs="TimesNewRomanPS-BoldMT"/>
          <w:b/>
          <w:bCs/>
        </w:rPr>
        <w:t>BAPTIST (BRATTLE SQUARE) CHURCH:  Stand in front of Rose Window</w:t>
      </w:r>
    </w:p>
    <w:p w:rsidR="00780C34" w:rsidRPr="00780C34" w:rsidRDefault="00780C34" w:rsidP="00780C34">
      <w:pPr>
        <w:autoSpaceDE w:val="0"/>
        <w:autoSpaceDN w:val="0"/>
        <w:adjustRightInd w:val="0"/>
        <w:spacing w:after="0" w:line="240" w:lineRule="auto"/>
        <w:rPr>
          <w:rFonts w:ascii="TimesNewRomanPSMT" w:hAnsi="TimesNewRomanPSMT" w:cs="TimesNewRomanPSMT"/>
        </w:rPr>
      </w:pPr>
      <w:proofErr w:type="gramStart"/>
      <w:r w:rsidRPr="00780C34">
        <w:rPr>
          <w:rFonts w:ascii="TimesNewRomanPSMT" w:hAnsi="TimesNewRomanPSMT" w:cs="TimesNewRomanPSMT"/>
        </w:rPr>
        <w:t>110 Commonwealth Ave. at Clarendon St.</w:t>
      </w:r>
      <w:proofErr w:type="gramEnd"/>
    </w:p>
    <w:p w:rsidR="00780C34" w:rsidRDefault="00780C34" w:rsidP="00780C3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H.H. Richardson 1871–72</w:t>
      </w:r>
    </w:p>
    <w:p w:rsidR="00780C34" w:rsidRDefault="00780C34" w:rsidP="00780C34">
      <w:pPr>
        <w:autoSpaceDE w:val="0"/>
        <w:autoSpaceDN w:val="0"/>
        <w:adjustRightInd w:val="0"/>
        <w:spacing w:after="0" w:line="240" w:lineRule="auto"/>
        <w:rPr>
          <w:rFonts w:ascii="TimesNewRomanPSMT" w:hAnsi="TimesNewRomanPSMT" w:cs="TimesNewRomanPSMT"/>
        </w:rPr>
      </w:pPr>
    </w:p>
    <w:p w:rsidR="007572B2" w:rsidRDefault="007572B2" w:rsidP="007572B2">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Brattle Square congregation (which was Unitarian at the time) commissioned Richardson to design a new building in 1870. It became a financial burden and the congregation was dissolved in 1876. The church stood empty for five years until the winter of 1881 when it was purchased by the First Baptist Society, which had been in the South End at that time.</w:t>
      </w:r>
    </w:p>
    <w:p w:rsidR="007572B2" w:rsidRDefault="007572B2" w:rsidP="007572B2">
      <w:pPr>
        <w:autoSpaceDE w:val="0"/>
        <w:autoSpaceDN w:val="0"/>
        <w:adjustRightInd w:val="0"/>
        <w:spacing w:after="0" w:line="240" w:lineRule="auto"/>
        <w:rPr>
          <w:rFonts w:ascii="TimesNewRomanPSMT" w:hAnsi="TimesNewRomanPSMT" w:cs="TimesNewRomanPSMT"/>
        </w:rPr>
      </w:pPr>
    </w:p>
    <w:p w:rsidR="00780C34" w:rsidRDefault="00295A41" w:rsidP="00780C3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85888" behindDoc="0" locked="0" layoutInCell="1" allowOverlap="1">
            <wp:simplePos x="0" y="0"/>
            <wp:positionH relativeFrom="column">
              <wp:posOffset>4114800</wp:posOffset>
            </wp:positionH>
            <wp:positionV relativeFrom="paragraph">
              <wp:posOffset>45085</wp:posOffset>
            </wp:positionV>
            <wp:extent cx="1905000" cy="1772285"/>
            <wp:effectExtent l="57150" t="19050" r="76200" b="94615"/>
            <wp:wrapSquare wrapText="bothSides"/>
            <wp:docPr id="18" name="Picture 2" descr="http://www.bc.edu/bc_org/avp/cas/fnart/fa267/hhr/brattle3.jpg"/>
            <wp:cNvGraphicFramePr/>
            <a:graphic xmlns:a="http://schemas.openxmlformats.org/drawingml/2006/main">
              <a:graphicData uri="http://schemas.openxmlformats.org/drawingml/2006/picture">
                <pic:pic xmlns:pic="http://schemas.openxmlformats.org/drawingml/2006/picture">
                  <pic:nvPicPr>
                    <pic:cNvPr id="1028" name="Picture 4" descr="http://www.bc.edu/bc_org/avp/cas/fnart/fa267/hhr/brattle3.jpg"/>
                    <pic:cNvPicPr>
                      <a:picLocks noChangeAspect="1" noChangeArrowheads="1"/>
                    </pic:cNvPicPr>
                  </pic:nvPicPr>
                  <pic:blipFill>
                    <a:blip r:embed="rId38" cstate="print"/>
                    <a:srcRect l="10544" r="11697"/>
                    <a:stretch>
                      <a:fillRect/>
                    </a:stretch>
                  </pic:blipFill>
                  <pic:spPr bwMode="auto">
                    <a:xfrm>
                      <a:off x="0" y="0"/>
                      <a:ext cx="1905000" cy="1772285"/>
                    </a:xfrm>
                    <a:prstGeom prst="rect">
                      <a:avLst/>
                    </a:prstGeom>
                    <a:noFill/>
                    <a:ln>
                      <a:solidFill>
                        <a:schemeClr val="tx2">
                          <a:lumMod val="40000"/>
                          <a:lumOff val="60000"/>
                        </a:schemeClr>
                      </a:solidFill>
                    </a:ln>
                    <a:effectLst>
                      <a:outerShdw blurRad="50800" dist="38100" dir="5400000" algn="t" rotWithShape="0">
                        <a:prstClr val="black">
                          <a:alpha val="40000"/>
                        </a:prstClr>
                      </a:outerShdw>
                    </a:effectLst>
                  </pic:spPr>
                </pic:pic>
              </a:graphicData>
            </a:graphic>
          </wp:anchor>
        </w:drawing>
      </w:r>
      <w:r w:rsidR="00780C34">
        <w:rPr>
          <w:rFonts w:ascii="TimesNewRomanPSMT" w:hAnsi="TimesNewRomanPSMT" w:cs="TimesNewRomanPSMT"/>
        </w:rPr>
        <w:t xml:space="preserve">This was Richardson’s first important commission in Boston, and his earliest use of Romanesque elements. The cruciform church is of Roxbury puddingstone with yellow and brown sandstone trim.  The 176-foot squared tower rests on four piers connected by great round arches that form a </w:t>
      </w:r>
      <w:proofErr w:type="spellStart"/>
      <w:r w:rsidR="00780C34">
        <w:rPr>
          <w:rFonts w:ascii="TimesNewRomanPSMT" w:hAnsi="TimesNewRomanPSMT" w:cs="TimesNewRomanPSMT"/>
        </w:rPr>
        <w:t>porte-cochère</w:t>
      </w:r>
      <w:proofErr w:type="spellEnd"/>
      <w:r w:rsidR="00780C34">
        <w:rPr>
          <w:rFonts w:ascii="TimesNewRomanPSMT" w:hAnsi="TimesNewRomanPSMT" w:cs="TimesNewRomanPSMT"/>
        </w:rPr>
        <w:t xml:space="preserve"> onto an arched entry porch; it is topped by a decorative frieze and corbelled arches. The tower contains a stone from the original Brattle Square edifice that says “John Hancock, Esq. July 27, 1772.” (Hancock was a benefactor of that church, which stood near the site of Boston City Hall from 1772–c.1872.)</w:t>
      </w:r>
    </w:p>
    <w:p w:rsidR="00780C34" w:rsidRDefault="00780C34" w:rsidP="00780C34">
      <w:pPr>
        <w:autoSpaceDE w:val="0"/>
        <w:autoSpaceDN w:val="0"/>
        <w:adjustRightInd w:val="0"/>
        <w:spacing w:after="0" w:line="240" w:lineRule="auto"/>
        <w:rPr>
          <w:rFonts w:ascii="TimesNewRomanPSMT" w:hAnsi="TimesNewRomanPSMT" w:cs="TimesNewRomanPSMT"/>
        </w:rPr>
      </w:pPr>
    </w:p>
    <w:p w:rsidR="00780C34" w:rsidRDefault="00780C34" w:rsidP="00780C3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frieze by Frederic </w:t>
      </w:r>
      <w:proofErr w:type="spellStart"/>
      <w:r>
        <w:rPr>
          <w:rFonts w:ascii="TimesNewRomanPSMT" w:hAnsi="TimesNewRomanPSMT" w:cs="TimesNewRomanPSMT"/>
        </w:rPr>
        <w:t>Auguste</w:t>
      </w:r>
      <w:proofErr w:type="spellEnd"/>
      <w:r>
        <w:rPr>
          <w:rFonts w:ascii="TimesNewRomanPSMT" w:hAnsi="TimesNewRomanPSMT" w:cs="TimesNewRomanPSMT"/>
        </w:rPr>
        <w:t xml:space="preserve"> Bartholdi, French sculptor of the Statue of Liberty (1886), was modeled in Paris. Italian workmen carved it after the stones were set in place. It depicts the sacraments: baptism, communion, marriage and death. Many of the faces are said to be </w:t>
      </w:r>
      <w:r>
        <w:rPr>
          <w:rFonts w:ascii="TimesNewRomanPSMT" w:hAnsi="TimesNewRomanPSMT" w:cs="TimesNewRomanPSMT"/>
        </w:rPr>
        <w:lastRenderedPageBreak/>
        <w:t xml:space="preserve">likenesses of notable people. Longfellow, Emerson and Hawthorne are represented in the communion frieze, Charles Sumner in the baptism frieze, and Lincoln and Garibaldi in the marriage frieze. The trumpeting angels of judgment gave rise to its nickname, “Church of the Holy </w:t>
      </w:r>
      <w:proofErr w:type="spellStart"/>
      <w:r>
        <w:rPr>
          <w:rFonts w:ascii="TimesNewRomanPSMT" w:hAnsi="TimesNewRomanPSMT" w:cs="TimesNewRomanPSMT"/>
        </w:rPr>
        <w:t>Beanblowers</w:t>
      </w:r>
      <w:proofErr w:type="spellEnd"/>
      <w:r>
        <w:rPr>
          <w:rFonts w:ascii="TimesNewRomanPSMT" w:hAnsi="TimesNewRomanPSMT" w:cs="TimesNewRomanPSMT"/>
        </w:rPr>
        <w:t>.” The trumpets were initially gilded.</w:t>
      </w:r>
      <w:r w:rsidR="00295A41">
        <w:rPr>
          <w:rFonts w:ascii="TimesNewRomanPSMT" w:hAnsi="TimesNewRomanPSMT" w:cs="TimesNewRomanPSMT"/>
        </w:rPr>
        <w:t xml:space="preserve">  </w:t>
      </w:r>
      <w:r>
        <w:rPr>
          <w:rFonts w:ascii="TimesNewRomanPS-ItalicMT" w:hAnsi="TimesNewRomanPS-ItalicMT" w:cs="TimesNewRomanPS-ItalicMT"/>
          <w:i/>
          <w:iCs/>
        </w:rPr>
        <w:t>Note</w:t>
      </w:r>
      <w:r>
        <w:rPr>
          <w:rFonts w:ascii="TimesNewRomanPSMT" w:hAnsi="TimesNewRomanPSMT" w:cs="TimesNewRomanPSMT"/>
        </w:rPr>
        <w:t xml:space="preserve">: Charles </w:t>
      </w:r>
      <w:proofErr w:type="spellStart"/>
      <w:r>
        <w:rPr>
          <w:rFonts w:ascii="TimesNewRomanPSMT" w:hAnsi="TimesNewRomanPSMT" w:cs="TimesNewRomanPSMT"/>
        </w:rPr>
        <w:t>Follen</w:t>
      </w:r>
      <w:proofErr w:type="spellEnd"/>
      <w:r>
        <w:rPr>
          <w:rFonts w:ascii="TimesNewRomanPSMT" w:hAnsi="TimesNewRomanPSMT" w:cs="TimesNewRomanPSMT"/>
        </w:rPr>
        <w:t xml:space="preserve"> </w:t>
      </w:r>
      <w:proofErr w:type="spellStart"/>
      <w:r>
        <w:rPr>
          <w:rFonts w:ascii="TimesNewRomanPSMT" w:hAnsi="TimesNewRomanPSMT" w:cs="TimesNewRomanPSMT"/>
        </w:rPr>
        <w:t>McKim</w:t>
      </w:r>
      <w:proofErr w:type="spellEnd"/>
      <w:r>
        <w:rPr>
          <w:rFonts w:ascii="TimesNewRomanPSMT" w:hAnsi="TimesNewRomanPSMT" w:cs="TimesNewRomanPSMT"/>
        </w:rPr>
        <w:t xml:space="preserve"> worked on the Brattle Square Church as a draftsman.</w:t>
      </w:r>
    </w:p>
    <w:p w:rsidR="0059071B" w:rsidRDefault="0059071B" w:rsidP="00780C34">
      <w:pPr>
        <w:autoSpaceDE w:val="0"/>
        <w:autoSpaceDN w:val="0"/>
        <w:adjustRightInd w:val="0"/>
        <w:spacing w:after="0" w:line="240" w:lineRule="auto"/>
        <w:rPr>
          <w:rFonts w:ascii="TimesNewRomanPSMT" w:hAnsi="TimesNewRomanPSMT" w:cs="TimesNewRomanPSMT"/>
        </w:rPr>
      </w:pPr>
    </w:p>
    <w:p w:rsidR="00780C34" w:rsidRPr="007572B2" w:rsidRDefault="00780C34" w:rsidP="0059071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b/>
          <w:sz w:val="20"/>
          <w:szCs w:val="20"/>
        </w:rPr>
      </w:pPr>
      <w:r>
        <w:rPr>
          <w:rFonts w:ascii="TimesNewRomanPS-BoldMT" w:hAnsi="TimesNewRomanPS-BoldMT" w:cs="TimesNewRomanPS-BoldMT"/>
          <w:b/>
          <w:bCs/>
          <w:sz w:val="20"/>
          <w:szCs w:val="20"/>
        </w:rPr>
        <w:t xml:space="preserve">Public Alley 435 </w:t>
      </w:r>
      <w:r w:rsidR="007572B2">
        <w:rPr>
          <w:rFonts w:ascii="TimesNewRomanPS-BoldMT" w:hAnsi="TimesNewRomanPS-BoldMT" w:cs="TimesNewRomanPS-BoldMT"/>
          <w:b/>
          <w:bCs/>
          <w:sz w:val="20"/>
          <w:szCs w:val="20"/>
        </w:rPr>
        <w:t xml:space="preserve">Walk down the alley </w:t>
      </w:r>
      <w:r w:rsidR="007572B2" w:rsidRPr="007572B2">
        <w:rPr>
          <w:rFonts w:ascii="TimesNewRomanPS-BoldMT" w:hAnsi="TimesNewRomanPS-BoldMT" w:cs="TimesNewRomanPS-BoldMT"/>
          <w:b/>
          <w:bCs/>
          <w:sz w:val="20"/>
          <w:szCs w:val="20"/>
        </w:rPr>
        <w:t>b</w:t>
      </w:r>
      <w:r w:rsidRPr="007572B2">
        <w:rPr>
          <w:rFonts w:ascii="TimesNewRomanPSMT" w:hAnsi="TimesNewRomanPSMT" w:cs="TimesNewRomanPSMT"/>
          <w:b/>
          <w:sz w:val="20"/>
          <w:szCs w:val="20"/>
        </w:rPr>
        <w:t xml:space="preserve">ehind </w:t>
      </w:r>
      <w:r w:rsidR="007572B2" w:rsidRPr="007572B2">
        <w:rPr>
          <w:rFonts w:ascii="TimesNewRomanPSMT" w:hAnsi="TimesNewRomanPSMT" w:cs="TimesNewRomanPSMT"/>
          <w:b/>
          <w:sz w:val="20"/>
          <w:szCs w:val="20"/>
        </w:rPr>
        <w:t xml:space="preserve">the </w:t>
      </w:r>
      <w:r w:rsidRPr="007572B2">
        <w:rPr>
          <w:rFonts w:ascii="TimesNewRomanPSMT" w:hAnsi="TimesNewRomanPSMT" w:cs="TimesNewRomanPSMT"/>
          <w:b/>
          <w:sz w:val="20"/>
          <w:szCs w:val="20"/>
        </w:rPr>
        <w:t>Brattle Square Church</w:t>
      </w:r>
    </w:p>
    <w:p w:rsidR="0059071B" w:rsidRDefault="0059071B" w:rsidP="00780C34">
      <w:pPr>
        <w:autoSpaceDE w:val="0"/>
        <w:autoSpaceDN w:val="0"/>
        <w:adjustRightInd w:val="0"/>
        <w:spacing w:after="0" w:line="240" w:lineRule="auto"/>
        <w:rPr>
          <w:rFonts w:ascii="TimesNewRomanPSMT" w:hAnsi="TimesNewRomanPSMT" w:cs="TimesNewRomanPSMT"/>
          <w:sz w:val="20"/>
          <w:szCs w:val="20"/>
        </w:rPr>
      </w:pPr>
    </w:p>
    <w:p w:rsidR="007572B2" w:rsidRDefault="00780C34" w:rsidP="00780C34">
      <w:pPr>
        <w:autoSpaceDE w:val="0"/>
        <w:autoSpaceDN w:val="0"/>
        <w:adjustRightInd w:val="0"/>
        <w:spacing w:after="0" w:line="240" w:lineRule="auto"/>
        <w:rPr>
          <w:rFonts w:ascii="TimesNewRomanPSMT" w:hAnsi="TimesNewRomanPSMT" w:cs="TimesNewRomanPSMT"/>
        </w:rPr>
      </w:pPr>
      <w:r w:rsidRPr="0059071B">
        <w:rPr>
          <w:rFonts w:ascii="TimesNewRomanPSMT" w:hAnsi="TimesNewRomanPSMT" w:cs="TimesNewRomanPSMT"/>
          <w:noProof/>
        </w:rPr>
        <w:drawing>
          <wp:anchor distT="0" distB="0" distL="114300" distR="114300" simplePos="0" relativeHeight="251686912" behindDoc="0" locked="0" layoutInCell="1" allowOverlap="1">
            <wp:simplePos x="0" y="0"/>
            <wp:positionH relativeFrom="column">
              <wp:posOffset>57150</wp:posOffset>
            </wp:positionH>
            <wp:positionV relativeFrom="paragraph">
              <wp:posOffset>19050</wp:posOffset>
            </wp:positionV>
            <wp:extent cx="1295400" cy="1727835"/>
            <wp:effectExtent l="57150" t="19050" r="76200" b="100965"/>
            <wp:wrapSquare wrapText="bothSides"/>
            <wp:docPr id="19" name="Picture 3" descr="http://farm1.staticflickr.com/146/372507029_a2b10e3b7f_m.jpg"/>
            <wp:cNvGraphicFramePr/>
            <a:graphic xmlns:a="http://schemas.openxmlformats.org/drawingml/2006/main">
              <a:graphicData uri="http://schemas.openxmlformats.org/drawingml/2006/picture">
                <pic:pic xmlns:pic="http://schemas.openxmlformats.org/drawingml/2006/picture">
                  <pic:nvPicPr>
                    <pic:cNvPr id="1030" name="Picture 6" descr="http://farm1.staticflickr.com/146/372507029_a2b10e3b7f_m.jpg"/>
                    <pic:cNvPicPr>
                      <a:picLocks noChangeAspect="1" noChangeArrowheads="1"/>
                    </pic:cNvPicPr>
                  </pic:nvPicPr>
                  <pic:blipFill>
                    <a:blip r:embed="rId39" cstate="print"/>
                    <a:srcRect/>
                    <a:stretch>
                      <a:fillRect/>
                    </a:stretch>
                  </pic:blipFill>
                  <pic:spPr bwMode="auto">
                    <a:xfrm>
                      <a:off x="0" y="0"/>
                      <a:ext cx="1295400" cy="1727835"/>
                    </a:xfrm>
                    <a:prstGeom prst="rect">
                      <a:avLst/>
                    </a:prstGeom>
                    <a:noFill/>
                    <a:ln>
                      <a:solidFill>
                        <a:schemeClr val="accent6">
                          <a:lumMod val="60000"/>
                          <a:lumOff val="40000"/>
                        </a:schemeClr>
                      </a:solidFill>
                    </a:ln>
                    <a:effectLst>
                      <a:outerShdw blurRad="50800" dist="38100" dir="5400000" algn="t" rotWithShape="0">
                        <a:prstClr val="black">
                          <a:alpha val="40000"/>
                        </a:prstClr>
                      </a:outerShdw>
                    </a:effectLst>
                  </pic:spPr>
                </pic:pic>
              </a:graphicData>
            </a:graphic>
          </wp:anchor>
        </w:drawing>
      </w:r>
      <w:r w:rsidRPr="0059071B">
        <w:rPr>
          <w:rFonts w:ascii="TimesNewRomanPSMT" w:hAnsi="TimesNewRomanPSMT" w:cs="TimesNewRomanPSMT"/>
        </w:rPr>
        <w:t>As one enters the alley from Clarendon Street and passes just beyond the Church, on the right is an arched-roof brick addition to the rear of 120 Commonwealth Avenue. Initially a one-story carriage house in 1873, it was converted to</w:t>
      </w:r>
      <w:r w:rsidR="0059071B" w:rsidRPr="0059071B">
        <w:rPr>
          <w:rFonts w:ascii="TimesNewRomanPSMT" w:hAnsi="TimesNewRomanPSMT" w:cs="TimesNewRomanPSMT"/>
        </w:rPr>
        <w:t xml:space="preserve"> </w:t>
      </w:r>
      <w:r w:rsidRPr="0059071B">
        <w:rPr>
          <w:rFonts w:ascii="TimesNewRomanPSMT" w:hAnsi="TimesNewRomanPSMT" w:cs="TimesNewRomanPSMT"/>
        </w:rPr>
        <w:t xml:space="preserve">a 3-story music room with a barrel vaulted ceiling in 1899. </w:t>
      </w:r>
    </w:p>
    <w:p w:rsidR="007572B2" w:rsidRDefault="007572B2" w:rsidP="00780C34">
      <w:pPr>
        <w:autoSpaceDE w:val="0"/>
        <w:autoSpaceDN w:val="0"/>
        <w:adjustRightInd w:val="0"/>
        <w:spacing w:after="0" w:line="240" w:lineRule="auto"/>
        <w:rPr>
          <w:rFonts w:ascii="TimesNewRomanPSMT" w:hAnsi="TimesNewRomanPSMT" w:cs="TimesNewRomanPSMT"/>
        </w:rPr>
      </w:pPr>
    </w:p>
    <w:p w:rsidR="0059071B" w:rsidRPr="0059071B" w:rsidRDefault="00780C34" w:rsidP="00780C34">
      <w:pPr>
        <w:autoSpaceDE w:val="0"/>
        <w:autoSpaceDN w:val="0"/>
        <w:adjustRightInd w:val="0"/>
        <w:spacing w:after="0" w:line="240" w:lineRule="auto"/>
        <w:rPr>
          <w:rFonts w:ascii="TimesNewRomanPSMT" w:hAnsi="TimesNewRomanPSMT" w:cs="TimesNewRomanPSMT"/>
        </w:rPr>
      </w:pPr>
      <w:r w:rsidRPr="0059071B">
        <w:rPr>
          <w:rFonts w:ascii="TimesNewRomanPSMT" w:hAnsi="TimesNewRomanPSMT" w:cs="TimesNewRomanPSMT"/>
        </w:rPr>
        <w:t xml:space="preserve">It </w:t>
      </w:r>
      <w:r w:rsidR="007572B2">
        <w:rPr>
          <w:rFonts w:ascii="TimesNewRomanPSMT" w:hAnsi="TimesNewRomanPSMT" w:cs="TimesNewRomanPSMT"/>
        </w:rPr>
        <w:t>is</w:t>
      </w:r>
      <w:r w:rsidRPr="0059071B">
        <w:rPr>
          <w:rFonts w:ascii="TimesNewRomanPSMT" w:hAnsi="TimesNewRomanPSMT" w:cs="TimesNewRomanPSMT"/>
        </w:rPr>
        <w:t xml:space="preserve"> joined to the main house via a white glazed brick</w:t>
      </w:r>
      <w:r w:rsidR="0059071B" w:rsidRPr="0059071B">
        <w:rPr>
          <w:rFonts w:ascii="TimesNewRomanPSMT" w:hAnsi="TimesNewRomanPSMT" w:cs="TimesNewRomanPSMT"/>
        </w:rPr>
        <w:t xml:space="preserve"> </w:t>
      </w:r>
      <w:r w:rsidRPr="0059071B">
        <w:rPr>
          <w:rFonts w:ascii="TimesNewRomanPSMT" w:hAnsi="TimesNewRomanPSMT" w:cs="TimesNewRomanPSMT"/>
        </w:rPr>
        <w:t>connector that reflect</w:t>
      </w:r>
      <w:r w:rsidR="007572B2">
        <w:rPr>
          <w:rFonts w:ascii="TimesNewRomanPSMT" w:hAnsi="TimesNewRomanPSMT" w:cs="TimesNewRomanPSMT"/>
        </w:rPr>
        <w:t>s</w:t>
      </w:r>
      <w:r w:rsidRPr="0059071B">
        <w:rPr>
          <w:rFonts w:ascii="TimesNewRomanPSMT" w:hAnsi="TimesNewRomanPSMT" w:cs="TimesNewRomanPSMT"/>
        </w:rPr>
        <w:t xml:space="preserve"> light into the music roo</w:t>
      </w:r>
      <w:r w:rsidR="007572B2">
        <w:rPr>
          <w:rFonts w:ascii="TimesNewRomanPSMT" w:hAnsi="TimesNewRomanPSMT" w:cs="TimesNewRomanPSMT"/>
        </w:rPr>
        <w:t>m through stained glass windows. These</w:t>
      </w:r>
      <w:r w:rsidRPr="0059071B">
        <w:rPr>
          <w:rFonts w:ascii="TimesNewRomanPSMT" w:hAnsi="TimesNewRomanPSMT" w:cs="TimesNewRomanPSMT"/>
        </w:rPr>
        <w:t xml:space="preserve"> depict musical composers</w:t>
      </w:r>
      <w:r w:rsidR="0059071B" w:rsidRPr="0059071B">
        <w:rPr>
          <w:rFonts w:ascii="TimesNewRomanPSMT" w:hAnsi="TimesNewRomanPSMT" w:cs="TimesNewRomanPSMT"/>
        </w:rPr>
        <w:t xml:space="preserve"> </w:t>
      </w:r>
      <w:r w:rsidRPr="0059071B">
        <w:rPr>
          <w:rFonts w:ascii="TimesNewRomanPSMT" w:hAnsi="TimesNewRomanPSMT" w:cs="TimesNewRomanPSMT"/>
        </w:rPr>
        <w:t xml:space="preserve">and motifs (best viewed from the left side of the connector). </w:t>
      </w:r>
    </w:p>
    <w:p w:rsidR="0059071B" w:rsidRPr="0059071B" w:rsidRDefault="00295A41" w:rsidP="00780C3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87936" behindDoc="0" locked="0" layoutInCell="1" allowOverlap="1">
            <wp:simplePos x="0" y="0"/>
            <wp:positionH relativeFrom="margin">
              <wp:posOffset>3505200</wp:posOffset>
            </wp:positionH>
            <wp:positionV relativeFrom="paragraph">
              <wp:posOffset>141605</wp:posOffset>
            </wp:positionV>
            <wp:extent cx="2209800" cy="1543050"/>
            <wp:effectExtent l="19050" t="0" r="0" b="0"/>
            <wp:wrapSquare wrapText="bothSides"/>
            <wp:docPr id="29" name="Picture 4"/>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0" cstate="print"/>
                    <a:srcRect l="4223" t="3791" r="2044" b="9567"/>
                    <a:stretch>
                      <a:fillRect/>
                    </a:stretch>
                  </pic:blipFill>
                  <pic:spPr bwMode="auto">
                    <a:xfrm>
                      <a:off x="0" y="0"/>
                      <a:ext cx="2209800" cy="1543050"/>
                    </a:xfrm>
                    <a:prstGeom prst="rect">
                      <a:avLst/>
                    </a:prstGeom>
                    <a:noFill/>
                    <a:ln w="9525">
                      <a:noFill/>
                      <a:miter lim="800000"/>
                      <a:headEnd/>
                      <a:tailEnd/>
                    </a:ln>
                  </pic:spPr>
                </pic:pic>
              </a:graphicData>
            </a:graphic>
          </wp:anchor>
        </w:drawing>
      </w:r>
    </w:p>
    <w:p w:rsidR="00BC399D" w:rsidRDefault="00780C34" w:rsidP="00C76568">
      <w:pPr>
        <w:autoSpaceDE w:val="0"/>
        <w:autoSpaceDN w:val="0"/>
        <w:adjustRightInd w:val="0"/>
        <w:spacing w:after="0" w:line="240" w:lineRule="auto"/>
        <w:rPr>
          <w:rFonts w:ascii="TimesNewRomanPSMT" w:hAnsi="TimesNewRomanPSMT" w:cs="TimesNewRomanPSMT"/>
        </w:rPr>
      </w:pPr>
      <w:r w:rsidRPr="0059071B">
        <w:rPr>
          <w:rFonts w:ascii="TimesNewRomanPSMT" w:hAnsi="TimesNewRomanPSMT" w:cs="TimesNewRomanPSMT"/>
        </w:rPr>
        <w:t>The conversion is visible via the change in brick color</w:t>
      </w:r>
      <w:r w:rsidR="0059071B" w:rsidRPr="0059071B">
        <w:rPr>
          <w:rFonts w:ascii="TimesNewRomanPSMT" w:hAnsi="TimesNewRomanPSMT" w:cs="TimesNewRomanPSMT"/>
        </w:rPr>
        <w:t xml:space="preserve"> </w:t>
      </w:r>
      <w:r w:rsidRPr="0059071B">
        <w:rPr>
          <w:rFonts w:ascii="TimesNewRomanPSMT" w:hAnsi="TimesNewRomanPSMT" w:cs="TimesNewRomanPSMT"/>
        </w:rPr>
        <w:t xml:space="preserve">on the side of the music room. Today, 120 Commonwealth Avenue is a condominium. Emerson and </w:t>
      </w:r>
      <w:proofErr w:type="spellStart"/>
      <w:r w:rsidR="0059071B" w:rsidRPr="0059071B">
        <w:rPr>
          <w:rFonts w:ascii="TimesNewRomanPSMT" w:hAnsi="TimesNewRomanPSMT" w:cs="TimesNewRomanPSMT"/>
        </w:rPr>
        <w:t>F</w:t>
      </w:r>
      <w:r w:rsidRPr="0059071B">
        <w:rPr>
          <w:rFonts w:ascii="TimesNewRomanPSMT" w:hAnsi="TimesNewRomanPSMT" w:cs="TimesNewRomanPSMT"/>
        </w:rPr>
        <w:t>ehmer</w:t>
      </w:r>
      <w:proofErr w:type="spellEnd"/>
      <w:r w:rsidRPr="0059071B">
        <w:rPr>
          <w:rFonts w:ascii="TimesNewRomanPSMT" w:hAnsi="TimesNewRomanPSMT" w:cs="TimesNewRomanPSMT"/>
        </w:rPr>
        <w:t xml:space="preserve"> </w:t>
      </w:r>
      <w:r w:rsidR="00C76568">
        <w:rPr>
          <w:rFonts w:ascii="TimesNewRomanPSMT" w:hAnsi="TimesNewRomanPSMT" w:cs="TimesNewRomanPSMT"/>
        </w:rPr>
        <w:t>built</w:t>
      </w:r>
      <w:r w:rsidR="00C76568">
        <w:rPr>
          <w:rFonts w:ascii="TimesNewRomanPSMT" w:hAnsi="TimesNewRomanPSMT" w:cs="TimesNewRomanPSMT"/>
          <w:sz w:val="20"/>
          <w:szCs w:val="20"/>
        </w:rPr>
        <w:t xml:space="preserve"> </w:t>
      </w:r>
      <w:r w:rsidR="00C76568" w:rsidRPr="00C76568">
        <w:rPr>
          <w:rFonts w:ascii="TimesNewRomanPSMT" w:hAnsi="TimesNewRomanPSMT" w:cs="TimesNewRomanPSMT"/>
        </w:rPr>
        <w:t xml:space="preserve">the main house in 1873 for Laura Case. </w:t>
      </w:r>
    </w:p>
    <w:p w:rsidR="00BC399D" w:rsidRDefault="00BC399D" w:rsidP="00C76568">
      <w:pPr>
        <w:autoSpaceDE w:val="0"/>
        <w:autoSpaceDN w:val="0"/>
        <w:adjustRightInd w:val="0"/>
        <w:spacing w:after="0" w:line="240" w:lineRule="auto"/>
        <w:rPr>
          <w:rFonts w:ascii="TimesNewRomanPSMT" w:hAnsi="TimesNewRomanPSMT" w:cs="TimesNewRomanPSMT"/>
        </w:rPr>
      </w:pPr>
    </w:p>
    <w:p w:rsidR="00771E4E" w:rsidRDefault="00C76568" w:rsidP="00C76568">
      <w:pPr>
        <w:autoSpaceDE w:val="0"/>
        <w:autoSpaceDN w:val="0"/>
        <w:adjustRightInd w:val="0"/>
        <w:spacing w:after="0" w:line="240" w:lineRule="auto"/>
        <w:rPr>
          <w:rFonts w:ascii="TimesNewRomanPSMT" w:hAnsi="TimesNewRomanPSMT" w:cs="TimesNewRomanPSMT"/>
        </w:rPr>
      </w:pPr>
      <w:r w:rsidRPr="00C76568">
        <w:rPr>
          <w:rFonts w:ascii="TimesNewRomanPSMT" w:hAnsi="TimesNewRomanPSMT" w:cs="TimesNewRomanPSMT"/>
        </w:rPr>
        <w:t>Later, Amelia Peabody, daughter of millionaire banker Frank Peabody of</w:t>
      </w:r>
      <w:r>
        <w:rPr>
          <w:rFonts w:ascii="TimesNewRomanPSMT" w:hAnsi="TimesNewRomanPSMT" w:cs="TimesNewRomanPSMT"/>
        </w:rPr>
        <w:t xml:space="preserve"> </w:t>
      </w:r>
      <w:r w:rsidRPr="00C76568">
        <w:rPr>
          <w:rFonts w:ascii="TimesNewRomanPSMT" w:hAnsi="TimesNewRomanPSMT" w:cs="TimesNewRomanPSMT"/>
        </w:rPr>
        <w:t>Kidder Peabody fame, owned it. After her death, the condo conversion was completed in 1986 with 60% of the</w:t>
      </w:r>
      <w:r>
        <w:rPr>
          <w:rFonts w:ascii="TimesNewRomanPSMT" w:hAnsi="TimesNewRomanPSMT" w:cs="TimesNewRomanPSMT"/>
        </w:rPr>
        <w:t xml:space="preserve"> </w:t>
      </w:r>
      <w:r w:rsidRPr="00C76568">
        <w:rPr>
          <w:rFonts w:ascii="TimesNewRomanPSMT" w:hAnsi="TimesNewRomanPSMT" w:cs="TimesNewRomanPSMT"/>
        </w:rPr>
        <w:t xml:space="preserve">interior preserved. </w:t>
      </w:r>
    </w:p>
    <w:p w:rsidR="00295A41" w:rsidRDefault="00295A41">
      <w:pPr>
        <w:rPr>
          <w:rFonts w:ascii="TimesNewRomanPSMT" w:hAnsi="TimesNewRomanPSMT" w:cs="TimesNewRomanPSMT"/>
        </w:rPr>
      </w:pPr>
    </w:p>
    <w:p w:rsidR="00BB5DCA" w:rsidRPr="00AC34BE" w:rsidRDefault="00BB5DCA" w:rsidP="00BB5D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b/>
        </w:rPr>
      </w:pPr>
      <w:r>
        <w:rPr>
          <w:rFonts w:ascii="TimesNewRomanPS-BoldMT" w:hAnsi="TimesNewRomanPS-BoldMT" w:cs="TimesNewRomanPS-BoldMT"/>
          <w:b/>
          <w:bCs/>
        </w:rPr>
        <w:t xml:space="preserve">10) TRINITY RECTORY </w:t>
      </w:r>
      <w:r>
        <w:rPr>
          <w:rFonts w:ascii="TimesNewRomanPSMT" w:hAnsi="TimesNewRomanPSMT" w:cs="TimesNewRomanPSMT"/>
        </w:rPr>
        <w:t xml:space="preserve">233 Clarendon Street at Newbury Street: </w:t>
      </w:r>
      <w:r w:rsidRPr="00AC34BE">
        <w:rPr>
          <w:rFonts w:ascii="TimesNewRomanPSMT" w:hAnsi="TimesNewRomanPSMT" w:cs="TimesNewRomanPSMT"/>
          <w:b/>
        </w:rPr>
        <w:t>Stand across the street</w:t>
      </w:r>
    </w:p>
    <w:p w:rsidR="00AC34BE" w:rsidRDefault="00AC34BE" w:rsidP="00BB5DCA">
      <w:pPr>
        <w:autoSpaceDE w:val="0"/>
        <w:autoSpaceDN w:val="0"/>
        <w:adjustRightInd w:val="0"/>
        <w:spacing w:after="0" w:line="240" w:lineRule="auto"/>
        <w:rPr>
          <w:rFonts w:ascii="TimesNewRomanPSMT" w:hAnsi="TimesNewRomanPSMT" w:cs="TimesNewRomanPSMT"/>
        </w:rPr>
      </w:pPr>
    </w:p>
    <w:p w:rsidR="00BB5DCA"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H.H. Richardson 1879</w:t>
      </w:r>
    </w:p>
    <w:p w:rsidR="00BB5DCA" w:rsidRDefault="00BB5DCA" w:rsidP="00BB5DCA">
      <w:pPr>
        <w:autoSpaceDE w:val="0"/>
        <w:autoSpaceDN w:val="0"/>
        <w:adjustRightInd w:val="0"/>
        <w:spacing w:after="0" w:line="240" w:lineRule="auto"/>
        <w:rPr>
          <w:rFonts w:ascii="TimesNewRomanPSMT" w:hAnsi="TimesNewRomanPSMT" w:cs="TimesNewRomanPSMT"/>
        </w:rPr>
      </w:pPr>
    </w:p>
    <w:p w:rsidR="00BB5DCA" w:rsidRDefault="009E6C6A" w:rsidP="00BB5DCA">
      <w:pPr>
        <w:autoSpaceDE w:val="0"/>
        <w:autoSpaceDN w:val="0"/>
        <w:adjustRightInd w:val="0"/>
        <w:spacing w:after="0" w:line="240" w:lineRule="auto"/>
        <w:rPr>
          <w:rFonts w:ascii="TimesNewRomanPSMT" w:hAnsi="TimesNewRomanPSMT" w:cs="TimesNewRomanPSMT"/>
        </w:rPr>
      </w:pPr>
      <w:r w:rsidRPr="009E6C6A">
        <w:rPr>
          <w:rFonts w:ascii="TimesNewRomanPSMT" w:hAnsi="TimesNewRomanPSMT" w:cs="TimesNewRomanPSMT"/>
          <w:noProof/>
        </w:rPr>
        <w:drawing>
          <wp:anchor distT="0" distB="0" distL="114300" distR="114300" simplePos="0" relativeHeight="251688960" behindDoc="0" locked="0" layoutInCell="1" allowOverlap="1">
            <wp:simplePos x="0" y="0"/>
            <wp:positionH relativeFrom="column">
              <wp:posOffset>57150</wp:posOffset>
            </wp:positionH>
            <wp:positionV relativeFrom="paragraph">
              <wp:posOffset>16510</wp:posOffset>
            </wp:positionV>
            <wp:extent cx="2438400" cy="2243455"/>
            <wp:effectExtent l="57150" t="19050" r="76200" b="99695"/>
            <wp:wrapSquare wrapText="bothSides"/>
            <wp:docPr id="32" name="Picture 5" descr="File:Trinity Rectory Boston MA.jpg"/>
            <wp:cNvGraphicFramePr/>
            <a:graphic xmlns:a="http://schemas.openxmlformats.org/drawingml/2006/main">
              <a:graphicData uri="http://schemas.openxmlformats.org/drawingml/2006/picture">
                <pic:pic xmlns:pic="http://schemas.openxmlformats.org/drawingml/2006/picture">
                  <pic:nvPicPr>
                    <pic:cNvPr id="1033" name="Picture 9" descr="File:Trinity Rectory Boston MA.jpg"/>
                    <pic:cNvPicPr>
                      <a:picLocks noChangeAspect="1" noChangeArrowheads="1"/>
                    </pic:cNvPicPr>
                  </pic:nvPicPr>
                  <pic:blipFill>
                    <a:blip r:embed="rId41" cstate="print"/>
                    <a:srcRect l="10000" r="15000" b="8000"/>
                    <a:stretch>
                      <a:fillRect/>
                    </a:stretch>
                  </pic:blipFill>
                  <pic:spPr bwMode="auto">
                    <a:xfrm>
                      <a:off x="0" y="0"/>
                      <a:ext cx="2438400" cy="2243455"/>
                    </a:xfrm>
                    <a:prstGeom prst="rect">
                      <a:avLst/>
                    </a:prstGeom>
                    <a:noFill/>
                    <a:ln>
                      <a:solidFill>
                        <a:schemeClr val="bg2">
                          <a:lumMod val="90000"/>
                        </a:schemeClr>
                      </a:solidFill>
                    </a:ln>
                    <a:effectLst>
                      <a:outerShdw blurRad="50800" dist="38100" dir="5400000" algn="t" rotWithShape="0">
                        <a:prstClr val="black">
                          <a:alpha val="40000"/>
                        </a:prstClr>
                      </a:outerShdw>
                    </a:effectLst>
                  </pic:spPr>
                </pic:pic>
              </a:graphicData>
            </a:graphic>
          </wp:anchor>
        </w:drawing>
      </w:r>
      <w:r w:rsidR="00BB5DCA">
        <w:rPr>
          <w:rFonts w:ascii="TimesNewRomanPSMT" w:hAnsi="TimesNewRomanPSMT" w:cs="TimesNewRomanPSMT"/>
        </w:rPr>
        <w:t xml:space="preserve">This was initially built for Trinity’s rector, Phillips Brooks, who was a bachelor. </w:t>
      </w:r>
      <w:r>
        <w:rPr>
          <w:rFonts w:ascii="TimesNewRomanPSMT" w:hAnsi="TimesNewRomanPSMT" w:cs="TimesNewRomanPSMT"/>
        </w:rPr>
        <w:t>He was succeeded by a rector with a large family and i</w:t>
      </w:r>
      <w:r w:rsidR="00BB5DCA">
        <w:rPr>
          <w:rFonts w:ascii="TimesNewRomanPSMT" w:hAnsi="TimesNewRomanPSMT" w:cs="TimesNewRomanPSMT"/>
        </w:rPr>
        <w:t>t was enlarged in 1893 by adding a third floor</w:t>
      </w:r>
      <w:r>
        <w:rPr>
          <w:rFonts w:ascii="TimesNewRomanPSMT" w:hAnsi="TimesNewRomanPSMT" w:cs="TimesNewRomanPSMT"/>
        </w:rPr>
        <w:t>.  T</w:t>
      </w:r>
      <w:r w:rsidR="00BB5DCA">
        <w:rPr>
          <w:rFonts w:ascii="TimesNewRomanPSMT" w:hAnsi="TimesNewRomanPSMT" w:cs="TimesNewRomanPSMT"/>
        </w:rPr>
        <w:t xml:space="preserve">he roof was reconstructed according to its original design. Note the Romanesque entry arch with same flower motif as on Trinity’s apse, the fine brickwork, and the 3 carved brick panels. The larger right gable balances the off-center entrance and smaller left gable, while the second floor windows and </w:t>
      </w:r>
      <w:r w:rsidR="00AC34BE">
        <w:rPr>
          <w:rFonts w:ascii="TimesNewRomanPSMT" w:hAnsi="TimesNewRomanPSMT" w:cs="TimesNewRomanPSMT"/>
        </w:rPr>
        <w:t xml:space="preserve">cut-brick </w:t>
      </w:r>
      <w:r w:rsidR="00BB5DCA">
        <w:rPr>
          <w:rFonts w:ascii="TimesNewRomanPSMT" w:hAnsi="TimesNewRomanPSMT" w:cs="TimesNewRomanPSMT"/>
        </w:rPr>
        <w:t xml:space="preserve">panels </w:t>
      </w:r>
      <w:r w:rsidR="00AC34BE">
        <w:rPr>
          <w:rFonts w:ascii="TimesNewRomanPSMT" w:hAnsi="TimesNewRomanPSMT" w:cs="TimesNewRomanPSMT"/>
        </w:rPr>
        <w:t xml:space="preserve">of different sizes </w:t>
      </w:r>
      <w:r w:rsidR="00BB5DCA">
        <w:rPr>
          <w:rFonts w:ascii="TimesNewRomanPSMT" w:hAnsi="TimesNewRomanPSMT" w:cs="TimesNewRomanPSMT"/>
        </w:rPr>
        <w:t xml:space="preserve">help unify the asymmetrical facade. </w:t>
      </w:r>
      <w:r w:rsidR="0047454A">
        <w:rPr>
          <w:rFonts w:ascii="TimesNewRomanPSMT" w:hAnsi="TimesNewRomanPSMT" w:cs="TimesNewRomanPSMT"/>
        </w:rPr>
        <w:t xml:space="preserve"> In the original structure, the deeply recessed entrance porch spanned by the broad Syrian arch dominated the façade more effectively than it does today.</w:t>
      </w:r>
    </w:p>
    <w:p w:rsidR="00295A41" w:rsidRDefault="00295A41" w:rsidP="00BB5DCA">
      <w:pPr>
        <w:autoSpaceDE w:val="0"/>
        <w:autoSpaceDN w:val="0"/>
        <w:adjustRightInd w:val="0"/>
        <w:spacing w:after="0" w:line="240" w:lineRule="auto"/>
        <w:rPr>
          <w:rFonts w:ascii="TimesNewRomanPSMT" w:hAnsi="TimesNewRomanPSMT" w:cs="TimesNewRomanPSMT"/>
        </w:rPr>
      </w:pPr>
    </w:p>
    <w:p w:rsidR="00BB5DCA"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2007, the Rectory was converted into parish offices. This required ingenuity and sensitivity to provide</w:t>
      </w:r>
      <w:r w:rsidR="009E6C6A">
        <w:rPr>
          <w:rFonts w:ascii="TimesNewRomanPSMT" w:hAnsi="TimesNewRomanPSMT" w:cs="TimesNewRomanPSMT"/>
        </w:rPr>
        <w:t xml:space="preserve"> </w:t>
      </w:r>
      <w:r>
        <w:rPr>
          <w:rFonts w:ascii="TimesNewRomanPSMT" w:hAnsi="TimesNewRomanPSMT" w:cs="TimesNewRomanPSMT"/>
        </w:rPr>
        <w:t>accessibility, and to position the HVAC system on the roof.</w:t>
      </w:r>
    </w:p>
    <w:p w:rsidR="00AC34BE" w:rsidRDefault="00AC34BE" w:rsidP="00BB5DCA">
      <w:pPr>
        <w:autoSpaceDE w:val="0"/>
        <w:autoSpaceDN w:val="0"/>
        <w:adjustRightInd w:val="0"/>
        <w:spacing w:after="0" w:line="240" w:lineRule="auto"/>
        <w:rPr>
          <w:rFonts w:ascii="TimesNewRomanPSMT" w:hAnsi="TimesNewRomanPSMT" w:cs="TimesNewRomanPSMT"/>
        </w:rPr>
      </w:pPr>
    </w:p>
    <w:p w:rsidR="00BB5DCA" w:rsidRDefault="00BB5DCA" w:rsidP="00674CC3">
      <w:pPr>
        <w:rPr>
          <w:rFonts w:ascii="TimesNewRomanPSMT" w:hAnsi="TimesNewRomanPSMT" w:cs="TimesNewRomanPSMT"/>
        </w:rPr>
      </w:pPr>
      <w:r>
        <w:rPr>
          <w:rFonts w:ascii="TimesNewRomanPS-BoldMT" w:hAnsi="TimesNewRomanPS-BoldMT" w:cs="TimesNewRomanPS-BoldMT"/>
          <w:b/>
          <w:bCs/>
        </w:rPr>
        <w:t xml:space="preserve">109 Newbury Street </w:t>
      </w:r>
      <w:r w:rsidR="00AC34BE">
        <w:rPr>
          <w:rFonts w:ascii="TimesNewRomanPS-BoldMT" w:hAnsi="TimesNewRomanPS-BoldMT" w:cs="TimesNewRomanPS-BoldMT"/>
          <w:b/>
          <w:bCs/>
        </w:rPr>
        <w:t xml:space="preserve">by </w:t>
      </w:r>
      <w:r>
        <w:rPr>
          <w:rFonts w:ascii="TimesNewRomanPSMT" w:hAnsi="TimesNewRomanPSMT" w:cs="TimesNewRomanPSMT"/>
        </w:rPr>
        <w:t>Charles A. Cummings 1871</w:t>
      </w:r>
    </w:p>
    <w:p w:rsidR="00AC34BE" w:rsidRDefault="00AC34BE" w:rsidP="00BB5DCA">
      <w:pPr>
        <w:autoSpaceDE w:val="0"/>
        <w:autoSpaceDN w:val="0"/>
        <w:adjustRightInd w:val="0"/>
        <w:spacing w:after="0" w:line="240" w:lineRule="auto"/>
        <w:rPr>
          <w:rFonts w:ascii="TimesNewRomanPSMT" w:hAnsi="TimesNewRomanPSMT" w:cs="TimesNewRomanPSMT"/>
        </w:rPr>
      </w:pPr>
    </w:p>
    <w:p w:rsidR="00295A41" w:rsidRDefault="00AC34BE" w:rsidP="00BB5DCA">
      <w:pPr>
        <w:autoSpaceDE w:val="0"/>
        <w:autoSpaceDN w:val="0"/>
        <w:adjustRightInd w:val="0"/>
        <w:spacing w:after="0" w:line="240" w:lineRule="auto"/>
        <w:rPr>
          <w:rFonts w:ascii="TimesNewRomanPSMT" w:hAnsi="TimesNewRomanPSMT" w:cs="TimesNewRomanPSMT"/>
        </w:rPr>
      </w:pPr>
      <w:r w:rsidRPr="00AC34BE">
        <w:rPr>
          <w:rFonts w:ascii="TimesNewRomanPSMT" w:hAnsi="TimesNewRomanPSMT" w:cs="TimesNewRomanPSMT"/>
          <w:noProof/>
        </w:rPr>
        <w:drawing>
          <wp:anchor distT="0" distB="0" distL="114300" distR="114300" simplePos="0" relativeHeight="251689984" behindDoc="0" locked="0" layoutInCell="1" allowOverlap="1">
            <wp:simplePos x="0" y="0"/>
            <wp:positionH relativeFrom="column">
              <wp:posOffset>38100</wp:posOffset>
            </wp:positionH>
            <wp:positionV relativeFrom="paragraph">
              <wp:posOffset>2540</wp:posOffset>
            </wp:positionV>
            <wp:extent cx="4267200" cy="3632200"/>
            <wp:effectExtent l="38100" t="0" r="57150" b="63500"/>
            <wp:wrapSquare wrapText="bothSides"/>
            <wp:docPr id="33" name="Picture 6" descr="http://upload.wikimedia.org/wikipedia/commons/2/26/109_Newbury_Street_by_Charles_A._Cummings,_Boston,_MA_-_IMG_5485.JPG"/>
            <wp:cNvGraphicFramePr/>
            <a:graphic xmlns:a="http://schemas.openxmlformats.org/drawingml/2006/main">
              <a:graphicData uri="http://schemas.openxmlformats.org/drawingml/2006/picture">
                <pic:pic xmlns:pic="http://schemas.openxmlformats.org/drawingml/2006/picture">
                  <pic:nvPicPr>
                    <pic:cNvPr id="1035" name="Picture 11" descr="http://upload.wikimedia.org/wikipedia/commons/2/26/109_Newbury_Street_by_Charles_A._Cummings,_Boston,_MA_-_IMG_5485.JPG"/>
                    <pic:cNvPicPr>
                      <a:picLocks noChangeAspect="1" noChangeArrowheads="1"/>
                    </pic:cNvPicPr>
                  </pic:nvPicPr>
                  <pic:blipFill>
                    <a:blip r:embed="rId42" cstate="print"/>
                    <a:srcRect l="10011" t="2399" r="5399" b="1649"/>
                    <a:stretch>
                      <a:fillRect/>
                    </a:stretch>
                  </pic:blipFill>
                  <pic:spPr bwMode="auto">
                    <a:xfrm>
                      <a:off x="0" y="0"/>
                      <a:ext cx="4267200" cy="3632200"/>
                    </a:xfrm>
                    <a:prstGeom prst="rect">
                      <a:avLst/>
                    </a:prstGeom>
                    <a:noFill/>
                    <a:effectLst>
                      <a:outerShdw blurRad="50800" dist="38100" dir="5400000" algn="t" rotWithShape="0">
                        <a:prstClr val="black">
                          <a:alpha val="40000"/>
                        </a:prstClr>
                      </a:outerShdw>
                    </a:effectLst>
                  </pic:spPr>
                </pic:pic>
              </a:graphicData>
            </a:graphic>
          </wp:anchor>
        </w:drawing>
      </w:r>
      <w:r w:rsidR="00BB5DCA">
        <w:rPr>
          <w:rFonts w:ascii="TimesNewRomanPSMT" w:hAnsi="TimesNewRomanPSMT" w:cs="TimesNewRomanPSMT"/>
        </w:rPr>
        <w:t xml:space="preserve">This </w:t>
      </w:r>
      <w:r w:rsidR="00295A41">
        <w:rPr>
          <w:rFonts w:ascii="TimesNewRomanPSMT" w:hAnsi="TimesNewRomanPSMT" w:cs="TimesNewRomanPSMT"/>
        </w:rPr>
        <w:t xml:space="preserve">house was also designed by an architect for his own residence.  </w:t>
      </w:r>
      <w:r w:rsidR="00BB5DCA">
        <w:rPr>
          <w:rFonts w:ascii="TimesNewRomanPSMT" w:hAnsi="TimesNewRomanPSMT" w:cs="TimesNewRomanPSMT"/>
        </w:rPr>
        <w:t>Charles Cummings of Cummings &amp; Sears</w:t>
      </w:r>
      <w:r w:rsidR="00295A41">
        <w:rPr>
          <w:rFonts w:ascii="TimesNewRomanPSMT" w:hAnsi="TimesNewRomanPSMT" w:cs="TimesNewRomanPSMT"/>
        </w:rPr>
        <w:t xml:space="preserve"> built it</w:t>
      </w:r>
      <w:r w:rsidR="00BB5DCA">
        <w:rPr>
          <w:rFonts w:ascii="TimesNewRomanPSMT" w:hAnsi="TimesNewRomanPSMT" w:cs="TimesNewRomanPSMT"/>
        </w:rPr>
        <w:t xml:space="preserve"> as his own home</w:t>
      </w:r>
      <w:r w:rsidR="00295A41">
        <w:rPr>
          <w:rFonts w:ascii="TimesNewRomanPSMT" w:hAnsi="TimesNewRomanPSMT" w:cs="TimesNewRomanPSMT"/>
        </w:rPr>
        <w:t xml:space="preserve"> </w:t>
      </w:r>
    </w:p>
    <w:p w:rsidR="00295A41" w:rsidRDefault="00295A41" w:rsidP="00BB5DCA">
      <w:pPr>
        <w:autoSpaceDE w:val="0"/>
        <w:autoSpaceDN w:val="0"/>
        <w:adjustRightInd w:val="0"/>
        <w:spacing w:after="0" w:line="240" w:lineRule="auto"/>
        <w:rPr>
          <w:rFonts w:ascii="TimesNewRomanPSMT" w:hAnsi="TimesNewRomanPSMT" w:cs="TimesNewRomanPSMT"/>
        </w:rPr>
      </w:pPr>
    </w:p>
    <w:p w:rsidR="000D219B"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two donjon</w:t>
      </w:r>
      <w:r w:rsidR="009E6C6A">
        <w:rPr>
          <w:rFonts w:ascii="TimesNewRomanPSMT" w:hAnsi="TimesNewRomanPSMT" w:cs="TimesNewRomanPSMT"/>
        </w:rPr>
        <w:t xml:space="preserve"> </w:t>
      </w:r>
      <w:r>
        <w:rPr>
          <w:rFonts w:ascii="TimesNewRomanPSMT" w:hAnsi="TimesNewRomanPSMT" w:cs="TimesNewRomanPSMT"/>
        </w:rPr>
        <w:t xml:space="preserve">towers flanking the central entry and the front door canopy give it a medieval look. Indeed, </w:t>
      </w:r>
      <w:proofErr w:type="spellStart"/>
      <w:r>
        <w:rPr>
          <w:rFonts w:ascii="TimesNewRomanPSMT" w:hAnsi="TimesNewRomanPSMT" w:cs="TimesNewRomanPSMT"/>
        </w:rPr>
        <w:t>Shand-Tucci</w:t>
      </w:r>
      <w:proofErr w:type="spellEnd"/>
      <w:r w:rsidR="009E6C6A">
        <w:rPr>
          <w:rFonts w:ascii="TimesNewRomanPSMT" w:hAnsi="TimesNewRomanPSMT" w:cs="TimesNewRomanPSMT"/>
        </w:rPr>
        <w:t xml:space="preserve"> </w:t>
      </w:r>
      <w:r>
        <w:rPr>
          <w:rFonts w:ascii="TimesNewRomanPSMT" w:hAnsi="TimesNewRomanPSMT" w:cs="TimesNewRomanPSMT"/>
        </w:rPr>
        <w:t xml:space="preserve">proclaims it “the first full-blooded </w:t>
      </w:r>
      <w:proofErr w:type="gramStart"/>
      <w:r>
        <w:rPr>
          <w:rFonts w:ascii="TimesNewRomanPSMT" w:hAnsi="TimesNewRomanPSMT" w:cs="TimesNewRomanPSMT"/>
        </w:rPr>
        <w:t>M</w:t>
      </w:r>
      <w:r w:rsidR="00295A41">
        <w:rPr>
          <w:rFonts w:ascii="TimesNewRomanPSMT" w:hAnsi="TimesNewRomanPSMT" w:cs="TimesNewRomanPSMT"/>
        </w:rPr>
        <w:t>edieval</w:t>
      </w:r>
      <w:proofErr w:type="gramEnd"/>
      <w:r w:rsidR="00295A41">
        <w:rPr>
          <w:rFonts w:ascii="TimesNewRomanPSMT" w:hAnsi="TimesNewRomanPSMT" w:cs="TimesNewRomanPSMT"/>
        </w:rPr>
        <w:t xml:space="preserve"> house in the Back Bay. As it was built 7 years before Pickering Putnam’s house one block west.</w:t>
      </w:r>
    </w:p>
    <w:p w:rsidR="000D219B" w:rsidRDefault="000D219B" w:rsidP="00BB5DCA">
      <w:pPr>
        <w:autoSpaceDE w:val="0"/>
        <w:autoSpaceDN w:val="0"/>
        <w:adjustRightInd w:val="0"/>
        <w:spacing w:after="0" w:line="240" w:lineRule="auto"/>
        <w:rPr>
          <w:rFonts w:ascii="TimesNewRomanPSMT" w:hAnsi="TimesNewRomanPSMT" w:cs="TimesNewRomanPSMT"/>
        </w:rPr>
      </w:pPr>
    </w:p>
    <w:p w:rsidR="000D219B"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towers hide the roof; they are</w:t>
      </w:r>
      <w:r w:rsidR="009E6C6A">
        <w:rPr>
          <w:rFonts w:ascii="TimesNewRomanPSMT" w:hAnsi="TimesNewRomanPSMT" w:cs="TimesNewRomanPSMT"/>
        </w:rPr>
        <w:t xml:space="preserve"> </w:t>
      </w:r>
      <w:r>
        <w:rPr>
          <w:rFonts w:ascii="TimesNewRomanPSMT" w:hAnsi="TimesNewRomanPSMT" w:cs="TimesNewRomanPSMT"/>
        </w:rPr>
        <w:t>not freestanding. The towers, gables, mansard and chimneys mask the fact that this is basically a box</w:t>
      </w:r>
      <w:r w:rsidR="009E6C6A">
        <w:rPr>
          <w:rFonts w:ascii="TimesNewRomanPSMT" w:hAnsi="TimesNewRomanPSMT" w:cs="TimesNewRomanPSMT"/>
        </w:rPr>
        <w:t xml:space="preserve"> </w:t>
      </w:r>
      <w:r>
        <w:rPr>
          <w:rFonts w:ascii="TimesNewRomanPSMT" w:hAnsi="TimesNewRomanPSMT" w:cs="TimesNewRomanPSMT"/>
        </w:rPr>
        <w:t xml:space="preserve">with a pyramidal roof on a modest 25-foot lot. </w:t>
      </w:r>
    </w:p>
    <w:p w:rsidR="000D219B" w:rsidRDefault="000D219B" w:rsidP="00BB5DCA">
      <w:pPr>
        <w:autoSpaceDE w:val="0"/>
        <w:autoSpaceDN w:val="0"/>
        <w:adjustRightInd w:val="0"/>
        <w:spacing w:after="0" w:line="240" w:lineRule="auto"/>
        <w:rPr>
          <w:rFonts w:ascii="TimesNewRomanPSMT" w:hAnsi="TimesNewRomanPSMT" w:cs="TimesNewRomanPSMT"/>
        </w:rPr>
      </w:pPr>
    </w:p>
    <w:p w:rsidR="00BB5DCA"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Cummings displayed a preference for contrasting building</w:t>
      </w:r>
      <w:r w:rsidR="009E6C6A">
        <w:rPr>
          <w:rFonts w:ascii="TimesNewRomanPSMT" w:hAnsi="TimesNewRomanPSMT" w:cs="TimesNewRomanPSMT"/>
        </w:rPr>
        <w:t xml:space="preserve"> </w:t>
      </w:r>
      <w:r>
        <w:rPr>
          <w:rFonts w:ascii="TimesNewRomanPSMT" w:hAnsi="TimesNewRomanPSMT" w:cs="TimesNewRomanPSMT"/>
        </w:rPr>
        <w:t>materials including salmon-colored brick, cream-colored Nova Scotia sandstone, black brick, and three</w:t>
      </w:r>
      <w:r w:rsidR="009E6C6A">
        <w:rPr>
          <w:rFonts w:ascii="TimesNewRomanPSMT" w:hAnsi="TimesNewRomanPSMT" w:cs="TimesNewRomanPSMT"/>
        </w:rPr>
        <w:t xml:space="preserve"> </w:t>
      </w:r>
      <w:r>
        <w:rPr>
          <w:rFonts w:ascii="TimesNewRomanPSMT" w:hAnsi="TimesNewRomanPSMT" w:cs="TimesNewRomanPSMT"/>
        </w:rPr>
        <w:t>colors of slate. Interestingly, this was built at the opposite end of Newbury’s Clarendon/Dartmouth block</w:t>
      </w:r>
      <w:r w:rsidR="009E6C6A">
        <w:rPr>
          <w:rFonts w:ascii="TimesNewRomanPSMT" w:hAnsi="TimesNewRomanPSMT" w:cs="TimesNewRomanPSMT"/>
        </w:rPr>
        <w:t xml:space="preserve"> </w:t>
      </w:r>
      <w:r>
        <w:rPr>
          <w:rFonts w:ascii="TimesNewRomanPSMT" w:hAnsi="TimesNewRomanPSMT" w:cs="TimesNewRomanPSMT"/>
        </w:rPr>
        <w:t>from the J. Pickering Putnam house — both have corner lots.</w:t>
      </w:r>
    </w:p>
    <w:p w:rsidR="009E6C6A" w:rsidRDefault="009E6C6A" w:rsidP="00BB5DCA">
      <w:pPr>
        <w:autoSpaceDE w:val="0"/>
        <w:autoSpaceDN w:val="0"/>
        <w:adjustRightInd w:val="0"/>
        <w:spacing w:after="0" w:line="240" w:lineRule="auto"/>
        <w:rPr>
          <w:rFonts w:ascii="TimesNewRomanPS-BoldMT" w:hAnsi="TimesNewRomanPS-BoldMT" w:cs="TimesNewRomanPS-BoldMT"/>
          <w:b/>
          <w:bCs/>
        </w:rPr>
      </w:pPr>
    </w:p>
    <w:p w:rsidR="00BB5DCA" w:rsidRDefault="00BB5DCA" w:rsidP="000D21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Trinity Cloister Area </w:t>
      </w:r>
      <w:r>
        <w:rPr>
          <w:rFonts w:ascii="TimesNewRomanPSMT" w:hAnsi="TimesNewRomanPSMT" w:cs="TimesNewRomanPSMT"/>
        </w:rPr>
        <w:t>on Clarendon Street</w:t>
      </w:r>
    </w:p>
    <w:p w:rsidR="000D219B" w:rsidRDefault="000D219B"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91008" behindDoc="0" locked="0" layoutInCell="1" allowOverlap="1">
            <wp:simplePos x="0" y="0"/>
            <wp:positionH relativeFrom="margin">
              <wp:posOffset>3276600</wp:posOffset>
            </wp:positionH>
            <wp:positionV relativeFrom="paragraph">
              <wp:posOffset>107950</wp:posOffset>
            </wp:positionV>
            <wp:extent cx="2971800" cy="2689225"/>
            <wp:effectExtent l="57150" t="19050" r="76200" b="92075"/>
            <wp:wrapSquare wrapText="bothSides"/>
            <wp:docPr id="34" name="Picture 7" descr="http://interactive.wttw.com/sites/default/files/styles/tenbuildings_hero/public/tenbuildings/TB203ss.jpg"/>
            <wp:cNvGraphicFramePr/>
            <a:graphic xmlns:a="http://schemas.openxmlformats.org/drawingml/2006/main">
              <a:graphicData uri="http://schemas.openxmlformats.org/drawingml/2006/picture">
                <pic:pic xmlns:pic="http://schemas.openxmlformats.org/drawingml/2006/picture">
                  <pic:nvPicPr>
                    <pic:cNvPr id="1037" name="Picture 13" descr="http://interactive.wttw.com/sites/default/files/styles/tenbuildings_hero/public/tenbuildings/TB203ss.jpg"/>
                    <pic:cNvPicPr>
                      <a:picLocks noChangeAspect="1" noChangeArrowheads="1"/>
                    </pic:cNvPicPr>
                  </pic:nvPicPr>
                  <pic:blipFill>
                    <a:blip r:embed="rId43" cstate="print"/>
                    <a:srcRect l="18000" t="10667" r="29500" b="4889"/>
                    <a:stretch>
                      <a:fillRect/>
                    </a:stretch>
                  </pic:blipFill>
                  <pic:spPr bwMode="auto">
                    <a:xfrm>
                      <a:off x="0" y="0"/>
                      <a:ext cx="2971800" cy="2689225"/>
                    </a:xfrm>
                    <a:prstGeom prst="rect">
                      <a:avLst/>
                    </a:prstGeom>
                    <a:noFill/>
                    <a:ln>
                      <a:solidFill>
                        <a:schemeClr val="bg2">
                          <a:lumMod val="90000"/>
                        </a:schemeClr>
                      </a:solidFill>
                    </a:ln>
                    <a:effectLst>
                      <a:outerShdw blurRad="50800" dist="38100" dir="5400000" algn="t" rotWithShape="0">
                        <a:prstClr val="black">
                          <a:alpha val="40000"/>
                        </a:prstClr>
                      </a:outerShdw>
                    </a:effectLst>
                  </pic:spPr>
                </pic:pic>
              </a:graphicData>
            </a:graphic>
          </wp:anchor>
        </w:drawing>
      </w:r>
    </w:p>
    <w:p w:rsidR="00BE643C"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At the rear entrance of </w:t>
      </w:r>
      <w:r>
        <w:rPr>
          <w:rFonts w:ascii="TimesNewRomanPS-BoldMT" w:hAnsi="TimesNewRomanPS-BoldMT" w:cs="TimesNewRomanPS-BoldMT"/>
          <w:b/>
          <w:bCs/>
        </w:rPr>
        <w:t>Trinity Church</w:t>
      </w:r>
      <w:r>
        <w:rPr>
          <w:rFonts w:ascii="TimesNewRomanPSMT" w:hAnsi="TimesNewRomanPSMT" w:cs="TimesNewRomanPSMT"/>
        </w:rPr>
        <w:t>, there is a plaque to H.H. Richardson on the left. Above it is a</w:t>
      </w:r>
      <w:r w:rsidR="000D219B">
        <w:rPr>
          <w:rFonts w:ascii="TimesNewRomanPSMT" w:hAnsi="TimesNewRomanPSMT" w:cs="TimesNewRomanPSMT"/>
        </w:rPr>
        <w:t xml:space="preserve"> </w:t>
      </w:r>
      <w:r>
        <w:rPr>
          <w:rFonts w:ascii="TimesNewRomanPSMT" w:hAnsi="TimesNewRomanPSMT" w:cs="TimesNewRomanPSMT"/>
        </w:rPr>
        <w:t xml:space="preserve">rosette—part of the Gothic tower from the Summer Street church. </w:t>
      </w:r>
      <w:r w:rsidR="00BE643C">
        <w:rPr>
          <w:rFonts w:ascii="TimesNewRomanPSMT" w:hAnsi="TimesNewRomanPSMT" w:cs="TimesNewRomanPSMT"/>
        </w:rPr>
        <w:t xml:space="preserve"> When the church burned, Rev. Brooks said that he had never realized how much he loved the old pile until he saw flames running across the roofline and the back of the old high pews.</w:t>
      </w:r>
    </w:p>
    <w:p w:rsidR="00BE643C" w:rsidRDefault="00BE643C" w:rsidP="00BB5DCA">
      <w:pPr>
        <w:autoSpaceDE w:val="0"/>
        <w:autoSpaceDN w:val="0"/>
        <w:adjustRightInd w:val="0"/>
        <w:spacing w:after="0" w:line="240" w:lineRule="auto"/>
        <w:rPr>
          <w:rFonts w:ascii="TimesNewRomanPSMT" w:hAnsi="TimesNewRomanPSMT" w:cs="TimesNewRomanPSMT"/>
        </w:rPr>
      </w:pPr>
    </w:p>
    <w:p w:rsidR="00BB5DCA" w:rsidRDefault="00BB5DCA" w:rsidP="00BB5DC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lastRenderedPageBreak/>
        <w:t>On the right is a Gothic window</w:t>
      </w:r>
      <w:r w:rsidR="000D219B">
        <w:rPr>
          <w:rFonts w:ascii="TimesNewRomanPSMT" w:hAnsi="TimesNewRomanPSMT" w:cs="TimesNewRomanPSMT"/>
        </w:rPr>
        <w:t xml:space="preserve"> </w:t>
      </w:r>
      <w:r>
        <w:rPr>
          <w:rFonts w:ascii="TimesNewRomanPSMT" w:hAnsi="TimesNewRomanPSMT" w:cs="TimesNewRomanPSMT"/>
        </w:rPr>
        <w:t xml:space="preserve">tracery from the Church of St. </w:t>
      </w:r>
      <w:proofErr w:type="spellStart"/>
      <w:r>
        <w:rPr>
          <w:rFonts w:ascii="TimesNewRomanPSMT" w:hAnsi="TimesNewRomanPSMT" w:cs="TimesNewRomanPSMT"/>
        </w:rPr>
        <w:t>Botolph</w:t>
      </w:r>
      <w:proofErr w:type="spellEnd"/>
      <w:r>
        <w:rPr>
          <w:rFonts w:ascii="TimesNewRomanPSMT" w:hAnsi="TimesNewRomanPSMT" w:cs="TimesNewRomanPSMT"/>
        </w:rPr>
        <w:t xml:space="preserve"> (Boston Stump) in Boston, Lincolnshire, England—a wonderful</w:t>
      </w:r>
      <w:r w:rsidR="000D219B">
        <w:rPr>
          <w:rFonts w:ascii="TimesNewRomanPSMT" w:hAnsi="TimesNewRomanPSMT" w:cs="TimesNewRomanPSMT"/>
        </w:rPr>
        <w:t xml:space="preserve"> Boston-to-</w:t>
      </w:r>
      <w:r>
        <w:rPr>
          <w:rFonts w:ascii="TimesNewRomanPSMT" w:hAnsi="TimesNewRomanPSMT" w:cs="TimesNewRomanPSMT"/>
        </w:rPr>
        <w:t xml:space="preserve">Boston link. Boston is actually a corruption of </w:t>
      </w:r>
      <w:proofErr w:type="spellStart"/>
      <w:r>
        <w:rPr>
          <w:rFonts w:ascii="TimesNewRomanPSMT" w:hAnsi="TimesNewRomanPSMT" w:cs="TimesNewRomanPSMT"/>
        </w:rPr>
        <w:t>Botolph’s</w:t>
      </w:r>
      <w:proofErr w:type="spellEnd"/>
      <w:r>
        <w:rPr>
          <w:rFonts w:ascii="TimesNewRomanPSMT" w:hAnsi="TimesNewRomanPSMT" w:cs="TimesNewRomanPSMT"/>
        </w:rPr>
        <w:t xml:space="preserve"> town (or stone).</w:t>
      </w:r>
    </w:p>
    <w:p w:rsidR="000D219B" w:rsidRDefault="000D219B" w:rsidP="00BB5DCA">
      <w:pPr>
        <w:autoSpaceDE w:val="0"/>
        <w:autoSpaceDN w:val="0"/>
        <w:adjustRightInd w:val="0"/>
        <w:spacing w:after="0" w:line="240" w:lineRule="auto"/>
        <w:rPr>
          <w:rFonts w:ascii="TimesNewRomanPSMT" w:hAnsi="TimesNewRomanPSMT" w:cs="TimesNewRomanPSMT"/>
        </w:rPr>
      </w:pPr>
    </w:p>
    <w:p w:rsidR="00BB5DCA" w:rsidRDefault="00BB5DCA" w:rsidP="00BB5DCA">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Continue down Clarendon Street to the John Hancock Tower.</w:t>
      </w:r>
    </w:p>
    <w:p w:rsidR="000D219B" w:rsidRDefault="000D219B" w:rsidP="00BB5DCA">
      <w:pPr>
        <w:autoSpaceDE w:val="0"/>
        <w:autoSpaceDN w:val="0"/>
        <w:adjustRightInd w:val="0"/>
        <w:spacing w:after="0" w:line="240" w:lineRule="auto"/>
        <w:rPr>
          <w:rFonts w:ascii="TimesNewRomanPS-BoldItalicMT" w:hAnsi="TimesNewRomanPS-BoldItalicMT" w:cs="TimesNewRomanPS-BoldItalicMT"/>
          <w:b/>
          <w:bCs/>
          <w:i/>
          <w:iCs/>
        </w:rPr>
      </w:pPr>
    </w:p>
    <w:p w:rsidR="000D219B" w:rsidRDefault="000D219B" w:rsidP="00BB5DCA">
      <w:pPr>
        <w:autoSpaceDE w:val="0"/>
        <w:autoSpaceDN w:val="0"/>
        <w:adjustRightInd w:val="0"/>
        <w:spacing w:after="0" w:line="240" w:lineRule="auto"/>
        <w:rPr>
          <w:rFonts w:ascii="TimesNewRomanPS-BoldItalicMT" w:hAnsi="TimesNewRomanPS-BoldItalicMT" w:cs="TimesNewRomanPS-BoldItalicMT"/>
          <w:b/>
          <w:bCs/>
          <w:i/>
          <w:iCs/>
        </w:rPr>
      </w:pPr>
    </w:p>
    <w:p w:rsidR="003C789B" w:rsidRDefault="00BB5DCA" w:rsidP="000D219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11) JOHN HANCOCK TOWER </w:t>
      </w:r>
      <w:r>
        <w:rPr>
          <w:rFonts w:ascii="TimesNewRomanPSMT" w:hAnsi="TimesNewRomanPSMT" w:cs="TimesNewRomanPSMT"/>
        </w:rPr>
        <w:t xml:space="preserve">200 Clarendon St. </w:t>
      </w:r>
    </w:p>
    <w:p w:rsidR="003C789B" w:rsidRDefault="003C789B" w:rsidP="003C789B">
      <w:pPr>
        <w:autoSpaceDE w:val="0"/>
        <w:autoSpaceDN w:val="0"/>
        <w:adjustRightInd w:val="0"/>
        <w:spacing w:after="0" w:line="240" w:lineRule="auto"/>
        <w:rPr>
          <w:rFonts w:ascii="TimesNewRomanPSMT" w:hAnsi="TimesNewRomanPSMT" w:cs="TimesNewRomanPSMT"/>
        </w:rPr>
      </w:pPr>
    </w:p>
    <w:p w:rsidR="00D215BF" w:rsidRDefault="00D215BF" w:rsidP="00D215B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Henry Cobb of I.M. Pei &amp; Partners 1969–75</w:t>
      </w:r>
    </w:p>
    <w:p w:rsidR="00D215BF" w:rsidRDefault="00D215BF" w:rsidP="00D215BF">
      <w:pPr>
        <w:autoSpaceDE w:val="0"/>
        <w:autoSpaceDN w:val="0"/>
        <w:adjustRightInd w:val="0"/>
        <w:spacing w:after="0" w:line="240" w:lineRule="auto"/>
        <w:rPr>
          <w:rFonts w:ascii="TimesNewRomanPSMT" w:hAnsi="TimesNewRomanPSMT" w:cs="TimesNewRomanPSMT"/>
        </w:rPr>
      </w:pPr>
    </w:p>
    <w:p w:rsidR="00D215BF" w:rsidRDefault="00D215BF" w:rsidP="00D215B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At 60 stories, 790 feet tall, the John Hancock Tower is Boston’s tallest building, and the third of the John Hancock Mutual Life Insurance Company structures in the vicinity of Copley Square. From the corner of Clarendon Street and St. James Avenue, one can see in the Tower a reflection of the two earlier buildings: </w:t>
      </w:r>
    </w:p>
    <w:p w:rsidR="00D215BF" w:rsidRPr="00341466" w:rsidRDefault="00D215BF" w:rsidP="00341466">
      <w:pPr>
        <w:pStyle w:val="ListParagraph"/>
        <w:numPr>
          <w:ilvl w:val="0"/>
          <w:numId w:val="11"/>
        </w:numPr>
        <w:autoSpaceDE w:val="0"/>
        <w:autoSpaceDN w:val="0"/>
        <w:adjustRightInd w:val="0"/>
        <w:spacing w:after="0" w:line="240" w:lineRule="auto"/>
        <w:rPr>
          <w:rFonts w:ascii="TimesNewRomanPSMT" w:hAnsi="TimesNewRomanPSMT" w:cs="TimesNewRomanPSMT"/>
        </w:rPr>
      </w:pPr>
      <w:r w:rsidRPr="00341466">
        <w:rPr>
          <w:rFonts w:ascii="TimesNewRomanPSMT" w:hAnsi="TimesNewRomanPSMT" w:cs="TimesNewRomanPSMT"/>
        </w:rPr>
        <w:t xml:space="preserve">197 Clarendon Street: Parker, Thomas &amp; Rice (1922); </w:t>
      </w:r>
    </w:p>
    <w:p w:rsidR="00D215BF" w:rsidRPr="00341466" w:rsidRDefault="00D215BF" w:rsidP="00341466">
      <w:pPr>
        <w:pStyle w:val="ListParagraph"/>
        <w:numPr>
          <w:ilvl w:val="0"/>
          <w:numId w:val="11"/>
        </w:numPr>
        <w:autoSpaceDE w:val="0"/>
        <w:autoSpaceDN w:val="0"/>
        <w:adjustRightInd w:val="0"/>
        <w:spacing w:after="0" w:line="240" w:lineRule="auto"/>
        <w:rPr>
          <w:rFonts w:ascii="TimesNewRomanPSMT" w:hAnsi="TimesNewRomanPSMT" w:cs="TimesNewRomanPSMT"/>
        </w:rPr>
      </w:pPr>
      <w:proofErr w:type="gramStart"/>
      <w:r w:rsidRPr="00341466">
        <w:rPr>
          <w:rFonts w:ascii="TimesNewRomanPSMT" w:hAnsi="TimesNewRomanPSMT" w:cs="TimesNewRomanPSMT"/>
        </w:rPr>
        <w:t>and</w:t>
      </w:r>
      <w:proofErr w:type="gramEnd"/>
      <w:r w:rsidRPr="00341466">
        <w:rPr>
          <w:rFonts w:ascii="TimesNewRomanPSMT" w:hAnsi="TimesNewRomanPSMT" w:cs="TimesNewRomanPSMT"/>
        </w:rPr>
        <w:t xml:space="preserve"> 200 Berkeley Street: Cram &amp; Ferguson (1947–49). </w:t>
      </w:r>
    </w:p>
    <w:p w:rsidR="00D215BF" w:rsidRDefault="00D215BF" w:rsidP="00D215BF">
      <w:pPr>
        <w:autoSpaceDE w:val="0"/>
        <w:autoSpaceDN w:val="0"/>
        <w:adjustRightInd w:val="0"/>
        <w:spacing w:after="0" w:line="240" w:lineRule="auto"/>
        <w:rPr>
          <w:rFonts w:ascii="TimesNewRomanPSMT" w:hAnsi="TimesNewRomanPSMT" w:cs="TimesNewRomanPSMT"/>
        </w:rPr>
      </w:pPr>
    </w:p>
    <w:p w:rsidR="00D215BF" w:rsidRDefault="00D50B75" w:rsidP="00D215BF">
      <w:pPr>
        <w:autoSpaceDE w:val="0"/>
        <w:autoSpaceDN w:val="0"/>
        <w:adjustRightInd w:val="0"/>
        <w:spacing w:after="0" w:line="240" w:lineRule="auto"/>
        <w:rPr>
          <w:rFonts w:ascii="TimesNewRomanPSMT" w:hAnsi="TimesNewRomanPSMT" w:cs="TimesNewRomanPSMT"/>
        </w:rPr>
      </w:pPr>
      <w:r w:rsidRPr="00D50B75">
        <w:rPr>
          <w:rFonts w:ascii="TimesNewRomanPSMT" w:hAnsi="TimesNewRomanPSMT" w:cs="TimesNewRomanPSMT"/>
          <w:noProof/>
        </w:rPr>
        <w:drawing>
          <wp:anchor distT="0" distB="0" distL="114300" distR="114300" simplePos="0" relativeHeight="251693056" behindDoc="0" locked="0" layoutInCell="1" allowOverlap="1">
            <wp:simplePos x="0" y="0"/>
            <wp:positionH relativeFrom="margin">
              <wp:align>right</wp:align>
            </wp:positionH>
            <wp:positionV relativeFrom="paragraph">
              <wp:posOffset>-1905</wp:posOffset>
            </wp:positionV>
            <wp:extent cx="1428750" cy="1905635"/>
            <wp:effectExtent l="38100" t="0" r="57150" b="56515"/>
            <wp:wrapSquare wrapText="bothSides"/>
            <wp:docPr id="36" name="Picture 8" descr="https://encrypted-tbn2.gstatic.com/images?q=tbn:ANd9GcTUQGrU9jA_jJsnILPeGq-QU8qZPVhzHQj7XNuPkf42Chn0bnNiYw"/>
            <wp:cNvGraphicFramePr/>
            <a:graphic xmlns:a="http://schemas.openxmlformats.org/drawingml/2006/main">
              <a:graphicData uri="http://schemas.openxmlformats.org/drawingml/2006/picture">
                <pic:pic xmlns:pic="http://schemas.openxmlformats.org/drawingml/2006/picture">
                  <pic:nvPicPr>
                    <pic:cNvPr id="1039" name="Picture 15" descr="https://encrypted-tbn2.gstatic.com/images?q=tbn:ANd9GcTUQGrU9jA_jJsnILPeGq-QU8qZPVhzHQj7XNuPkf42Chn0bnNiYw"/>
                    <pic:cNvPicPr>
                      <a:picLocks noChangeAspect="1" noChangeArrowheads="1"/>
                    </pic:cNvPicPr>
                  </pic:nvPicPr>
                  <pic:blipFill>
                    <a:blip r:embed="rId44" cstate="print"/>
                    <a:srcRect/>
                    <a:stretch>
                      <a:fillRect/>
                    </a:stretch>
                  </pic:blipFill>
                  <pic:spPr bwMode="auto">
                    <a:xfrm>
                      <a:off x="0" y="0"/>
                      <a:ext cx="1428750" cy="1905635"/>
                    </a:xfrm>
                    <a:prstGeom prst="rect">
                      <a:avLst/>
                    </a:prstGeom>
                    <a:noFill/>
                    <a:effectLst>
                      <a:outerShdw blurRad="50800" dist="38100" dir="5400000" algn="t" rotWithShape="0">
                        <a:prstClr val="black">
                          <a:alpha val="40000"/>
                        </a:prstClr>
                      </a:outerShdw>
                    </a:effectLst>
                  </pic:spPr>
                </pic:pic>
              </a:graphicData>
            </a:graphic>
          </wp:anchor>
        </w:drawing>
      </w:r>
      <w:r w:rsidR="00D215BF">
        <w:rPr>
          <w:rFonts w:ascii="TimesNewRomanPSMT" w:hAnsi="TimesNewRomanPSMT" w:cs="TimesNewRomanPSMT"/>
        </w:rPr>
        <w:t>The image of the two older buildings reflected in the glass Tower was long referred to as the</w:t>
      </w:r>
      <w:r w:rsidR="00295A41">
        <w:rPr>
          <w:rFonts w:ascii="TimesNewRomanPSMT" w:hAnsi="TimesNewRomanPSMT" w:cs="TimesNewRomanPSMT"/>
        </w:rPr>
        <w:t xml:space="preserve"> </w:t>
      </w:r>
      <w:r w:rsidR="00D215BF">
        <w:rPr>
          <w:rFonts w:ascii="TimesNewRomanPSMT" w:hAnsi="TimesNewRomanPSMT" w:cs="TimesNewRomanPSMT"/>
        </w:rPr>
        <w:t>“Hancock family portrait.” The 1922 building has been largely “consumed” by the later structures.  However, the 1947 edifice is immediately identifiable on the horizon by its truncated stepped pyramid topped by the weather beacon with its poetic key:</w:t>
      </w:r>
    </w:p>
    <w:p w:rsidR="00D215BF" w:rsidRDefault="00D215BF" w:rsidP="00341466">
      <w:pPr>
        <w:autoSpaceDE w:val="0"/>
        <w:autoSpaceDN w:val="0"/>
        <w:adjustRightInd w:val="0"/>
        <w:spacing w:after="0" w:line="240" w:lineRule="auto"/>
        <w:jc w:val="center"/>
        <w:rPr>
          <w:rFonts w:ascii="TimesNewRomanPSMT" w:hAnsi="TimesNewRomanPSMT" w:cs="TimesNewRomanPSMT"/>
        </w:rPr>
      </w:pPr>
      <w:r>
        <w:rPr>
          <w:rFonts w:ascii="TimesNewRomanPSMT" w:hAnsi="TimesNewRomanPSMT" w:cs="TimesNewRomanPSMT"/>
        </w:rPr>
        <w:t>Steady blue, clear view;</w:t>
      </w:r>
    </w:p>
    <w:p w:rsidR="00D215BF" w:rsidRDefault="00D215BF" w:rsidP="00341466">
      <w:pPr>
        <w:autoSpaceDE w:val="0"/>
        <w:autoSpaceDN w:val="0"/>
        <w:adjustRightInd w:val="0"/>
        <w:spacing w:after="0" w:line="240" w:lineRule="auto"/>
        <w:jc w:val="center"/>
        <w:rPr>
          <w:rFonts w:ascii="TimesNewRomanPSMT" w:hAnsi="TimesNewRomanPSMT" w:cs="TimesNewRomanPSMT"/>
        </w:rPr>
      </w:pPr>
      <w:r>
        <w:rPr>
          <w:rFonts w:ascii="TimesNewRomanPSMT" w:hAnsi="TimesNewRomanPSMT" w:cs="TimesNewRomanPSMT"/>
        </w:rPr>
        <w:t>Flashing blue, clouds due. •</w:t>
      </w:r>
    </w:p>
    <w:p w:rsidR="00D215BF" w:rsidRDefault="00D215BF" w:rsidP="00341466">
      <w:pPr>
        <w:autoSpaceDE w:val="0"/>
        <w:autoSpaceDN w:val="0"/>
        <w:adjustRightInd w:val="0"/>
        <w:spacing w:after="0" w:line="240" w:lineRule="auto"/>
        <w:jc w:val="center"/>
        <w:rPr>
          <w:rFonts w:ascii="TimesNewRomanPSMT" w:hAnsi="TimesNewRomanPSMT" w:cs="TimesNewRomanPSMT"/>
        </w:rPr>
      </w:pPr>
      <w:r>
        <w:rPr>
          <w:rFonts w:ascii="TimesNewRomanPSMT" w:hAnsi="TimesNewRomanPSMT" w:cs="TimesNewRomanPSMT"/>
        </w:rPr>
        <w:t>Steady red, rain ahead;</w:t>
      </w:r>
    </w:p>
    <w:p w:rsidR="00D215BF" w:rsidRDefault="00D215BF" w:rsidP="00341466">
      <w:pPr>
        <w:autoSpaceDE w:val="0"/>
        <w:autoSpaceDN w:val="0"/>
        <w:adjustRightInd w:val="0"/>
        <w:spacing w:after="0" w:line="240" w:lineRule="auto"/>
        <w:jc w:val="center"/>
        <w:rPr>
          <w:rFonts w:ascii="TimesNewRomanPSMT" w:hAnsi="TimesNewRomanPSMT" w:cs="TimesNewRomanPSMT"/>
        </w:rPr>
      </w:pPr>
      <w:proofErr w:type="gramStart"/>
      <w:r>
        <w:rPr>
          <w:rFonts w:ascii="TimesNewRomanPSMT" w:hAnsi="TimesNewRomanPSMT" w:cs="TimesNewRomanPSMT"/>
        </w:rPr>
        <w:t>Flashing red, snow instead.</w:t>
      </w:r>
      <w:proofErr w:type="gramEnd"/>
    </w:p>
    <w:p w:rsidR="00D215BF" w:rsidRDefault="00D215BF" w:rsidP="00341466">
      <w:pPr>
        <w:autoSpaceDE w:val="0"/>
        <w:autoSpaceDN w:val="0"/>
        <w:adjustRightInd w:val="0"/>
        <w:spacing w:after="0" w:line="240" w:lineRule="auto"/>
        <w:jc w:val="center"/>
        <w:rPr>
          <w:rFonts w:ascii="TimesNewRomanPSMT" w:hAnsi="TimesNewRomanPSMT" w:cs="TimesNewRomanPSMT"/>
        </w:rPr>
      </w:pPr>
      <w:r>
        <w:rPr>
          <w:rFonts w:ascii="TimesNewRomanPSMT" w:hAnsi="TimesNewRomanPSMT" w:cs="TimesNewRomanPSMT"/>
        </w:rPr>
        <w:t>(Or in summer, the Red Sox game is postponed.)</w:t>
      </w:r>
    </w:p>
    <w:p w:rsidR="00C76568" w:rsidRDefault="00D215BF" w:rsidP="00341466">
      <w:pPr>
        <w:autoSpaceDE w:val="0"/>
        <w:autoSpaceDN w:val="0"/>
        <w:adjustRightInd w:val="0"/>
        <w:spacing w:after="0" w:line="240" w:lineRule="auto"/>
        <w:jc w:val="center"/>
        <w:rPr>
          <w:rFonts w:ascii="TimesNewRomanPSMT" w:hAnsi="TimesNewRomanPSMT" w:cs="TimesNewRomanPSMT"/>
        </w:rPr>
      </w:pPr>
      <w:r>
        <w:rPr>
          <w:rFonts w:ascii="TimesNewRomanPSMT" w:hAnsi="TimesNewRomanPSMT" w:cs="TimesNewRomanPSMT"/>
        </w:rPr>
        <w:t>**A steady, combined red and blue means the Red Sox won the World Series</w:t>
      </w:r>
      <w:proofErr w:type="gramStart"/>
      <w:r>
        <w:rPr>
          <w:rFonts w:ascii="TimesNewRomanPSMT" w:hAnsi="TimesNewRomanPSMT" w:cs="TimesNewRomanPSMT"/>
        </w:rPr>
        <w:t>.*</w:t>
      </w:r>
      <w:proofErr w:type="gramEnd"/>
      <w:r>
        <w:rPr>
          <w:rFonts w:ascii="TimesNewRomanPSMT" w:hAnsi="TimesNewRomanPSMT" w:cs="TimesNewRomanPSMT"/>
        </w:rPr>
        <w:t>*</w:t>
      </w:r>
    </w:p>
    <w:p w:rsidR="00C76568" w:rsidRDefault="00C76568" w:rsidP="003C789B">
      <w:pPr>
        <w:autoSpaceDE w:val="0"/>
        <w:autoSpaceDN w:val="0"/>
        <w:adjustRightInd w:val="0"/>
        <w:spacing w:after="0" w:line="240" w:lineRule="auto"/>
        <w:rPr>
          <w:rFonts w:ascii="TimesNewRomanPSMT" w:hAnsi="TimesNewRomanPSMT" w:cs="TimesNewRomanPSMT"/>
        </w:rPr>
      </w:pPr>
    </w:p>
    <w:p w:rsidR="00341466" w:rsidRDefault="00D50B75"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anchor distT="0" distB="0" distL="114300" distR="114300" simplePos="0" relativeHeight="251692032" behindDoc="0" locked="0" layoutInCell="1" allowOverlap="1">
            <wp:simplePos x="0" y="0"/>
            <wp:positionH relativeFrom="column">
              <wp:posOffset>19050</wp:posOffset>
            </wp:positionH>
            <wp:positionV relativeFrom="paragraph">
              <wp:posOffset>2540</wp:posOffset>
            </wp:positionV>
            <wp:extent cx="2057400" cy="2524125"/>
            <wp:effectExtent l="19050" t="0" r="0" b="0"/>
            <wp:wrapSquare wrapText="bothSides"/>
            <wp:docPr id="35" name="Picture 34" descr="Hancock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cockTower.jpg"/>
                    <pic:cNvPicPr/>
                  </pic:nvPicPr>
                  <pic:blipFill>
                    <a:blip r:embed="rId45" cstate="print"/>
                    <a:stretch>
                      <a:fillRect/>
                    </a:stretch>
                  </pic:blipFill>
                  <pic:spPr>
                    <a:xfrm>
                      <a:off x="0" y="0"/>
                      <a:ext cx="2057400" cy="2524125"/>
                    </a:xfrm>
                    <a:prstGeom prst="rect">
                      <a:avLst/>
                    </a:prstGeom>
                  </pic:spPr>
                </pic:pic>
              </a:graphicData>
            </a:graphic>
          </wp:anchor>
        </w:drawing>
      </w:r>
      <w:r w:rsidR="00341466">
        <w:rPr>
          <w:rFonts w:ascii="TimesNewRomanPSMT" w:hAnsi="TimesNewRomanPSMT" w:cs="TimesNewRomanPSMT"/>
        </w:rPr>
        <w:t xml:space="preserve">The third Hancock building, known as the John Hancock Tower, was intended by its architect, Henry Cobb, to be a quiet backdrop to its Copley Square neighbors, but it became very controversial. Cobb also wanted the Tower to be shaped as a response to the surroundings. Trinity Church is sculptural and three dimensional.  So as not to compete with it, the Tower is flat and two-dimensional. It is clad in reflective gray-tinted glass edged in black aluminum. Richardson’s own favorite and most fully realized view of Trinity was from the apse angle, so Cobb slanted his building away from that view to emphasize the church. </w:t>
      </w:r>
      <w:proofErr w:type="gramStart"/>
      <w:r w:rsidR="00341466">
        <w:rPr>
          <w:rFonts w:ascii="TimesNewRomanPSMT" w:hAnsi="TimesNewRomanPSMT" w:cs="TimesNewRomanPSMT"/>
        </w:rPr>
        <w:t>The Tower angles away from its street grid, filling out the site only at the lower few floors and creating an entrance plaza that focuses on Trinity with only the thinnest, least overwhelming side presenting to the Square.</w:t>
      </w:r>
      <w:proofErr w:type="gramEnd"/>
    </w:p>
    <w:p w:rsidR="00341466" w:rsidRDefault="00341466" w:rsidP="00341466">
      <w:pPr>
        <w:autoSpaceDE w:val="0"/>
        <w:autoSpaceDN w:val="0"/>
        <w:adjustRightInd w:val="0"/>
        <w:spacing w:after="0" w:line="240" w:lineRule="auto"/>
        <w:rPr>
          <w:rFonts w:ascii="TimesNewRomanPSMT" w:hAnsi="TimesNewRomanPSMT" w:cs="TimesNewRomanPSMT"/>
        </w:rPr>
      </w:pPr>
    </w:p>
    <w:p w:rsidR="00341466"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Tower is a landmark visible from Worcester to the west and New Hampshire to the north. Its reflecting qualities are notable: cloudy days color it greenish-gray, while sunny days render the facade a “liquid blue,” which mirrors the sky so perfectly that often the Tower seems nearly </w:t>
      </w:r>
      <w:r>
        <w:rPr>
          <w:rFonts w:ascii="TimesNewRomanPSMT" w:hAnsi="TimesNewRomanPSMT" w:cs="TimesNewRomanPSMT"/>
        </w:rPr>
        <w:lastRenderedPageBreak/>
        <w:t>invisible. The Tower’s slanted axis stands out from any viewpoint, giving an off-center asymmetrical twist to the grid of Back Bay streets. The vertical indentation in one side gives it a spine. The Tower’s shape is that of a rhomboid, the edges of which appear razor-sharp. Without a top or a bottom, the Tower seems to have slipped up from below through the thin slot of framed metal wrapped around its base.</w:t>
      </w:r>
    </w:p>
    <w:p w:rsidR="00341466" w:rsidRDefault="00341466" w:rsidP="00341466">
      <w:pPr>
        <w:autoSpaceDE w:val="0"/>
        <w:autoSpaceDN w:val="0"/>
        <w:adjustRightInd w:val="0"/>
        <w:spacing w:after="0" w:line="240" w:lineRule="auto"/>
        <w:rPr>
          <w:rFonts w:ascii="TimesNewRomanPSMT" w:hAnsi="TimesNewRomanPSMT" w:cs="TimesNewRomanPSMT"/>
        </w:rPr>
      </w:pPr>
    </w:p>
    <w:p w:rsidR="00341466"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Four construction problems delayed its completion, resulting in astronomical cost overruns that were finally settled in court in the late 1980s. Excavation caused the first problem: the sides of the hole, though braced with steel, caved in, causing severe movement and settling problems around the site.  Cracks appeared in nearby buildings—notably Trinity Church and the Copley Plaza Hotel. Underground utility lines ruptured.  The Tower’s foundation is built on 3,000 steel pilings and never moved. </w:t>
      </w:r>
    </w:p>
    <w:p w:rsidR="00341466" w:rsidRDefault="00341466" w:rsidP="00341466">
      <w:pPr>
        <w:autoSpaceDE w:val="0"/>
        <w:autoSpaceDN w:val="0"/>
        <w:adjustRightInd w:val="0"/>
        <w:spacing w:after="0" w:line="240" w:lineRule="auto"/>
        <w:rPr>
          <w:rFonts w:ascii="TimesNewRomanPSMT" w:hAnsi="TimesNewRomanPSMT" w:cs="TimesNewRomanPSMT"/>
        </w:rPr>
      </w:pPr>
    </w:p>
    <w:p w:rsidR="00341466"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Window breakage presented a second problem. Hundreds of double-pane reflective glass windows blew out and were ultimately replaced by 10,344 500-pound plate-glass windows costing $6,000,000. (As an interim measure, the shattered windows were covered with plywood, giving rise the nickname “The Plywood Palace” or “Plywood Ranch.”)</w:t>
      </w:r>
    </w:p>
    <w:p w:rsidR="00341466" w:rsidRDefault="00341466" w:rsidP="00341466">
      <w:pPr>
        <w:autoSpaceDE w:val="0"/>
        <w:autoSpaceDN w:val="0"/>
        <w:adjustRightInd w:val="0"/>
        <w:spacing w:after="0" w:line="240" w:lineRule="auto"/>
        <w:rPr>
          <w:rFonts w:ascii="TimesNewRomanPSMT" w:hAnsi="TimesNewRomanPSMT" w:cs="TimesNewRomanPSMT"/>
        </w:rPr>
      </w:pPr>
    </w:p>
    <w:p w:rsidR="00341466"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 third issue was that severe wind sway could have made occupants uncomfortable. It was corrected by tuned mass dampers, an innovation of William </w:t>
      </w:r>
      <w:proofErr w:type="spellStart"/>
      <w:r>
        <w:rPr>
          <w:rFonts w:ascii="TimesNewRomanPSMT" w:hAnsi="TimesNewRomanPSMT" w:cs="TimesNewRomanPSMT"/>
        </w:rPr>
        <w:t>LeMessurier</w:t>
      </w:r>
      <w:proofErr w:type="spellEnd"/>
      <w:r>
        <w:rPr>
          <w:rFonts w:ascii="TimesNewRomanPSMT" w:hAnsi="TimesNewRomanPSMT" w:cs="TimesNewRomanPSMT"/>
        </w:rPr>
        <w:t xml:space="preserve"> for the Citicorp tower in New York City.</w:t>
      </w:r>
    </w:p>
    <w:p w:rsidR="00341466" w:rsidRDefault="00341466" w:rsidP="00341466">
      <w:pPr>
        <w:autoSpaceDE w:val="0"/>
        <w:autoSpaceDN w:val="0"/>
        <w:adjustRightInd w:val="0"/>
        <w:spacing w:after="0" w:line="240" w:lineRule="auto"/>
        <w:rPr>
          <w:rFonts w:ascii="TimesNewRomanPSMT" w:hAnsi="TimesNewRomanPSMT" w:cs="TimesNewRomanPSMT"/>
        </w:rPr>
      </w:pPr>
    </w:p>
    <w:p w:rsidR="00341466"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Here, the two dampers are 300-ton lead weights installed at opposite ends of the 58th floor, which slide on steel plates covered with a film of oil. Attached to the building’s steel frame by springs and shock absorbers, they counteract the swaying. The fourth problem was the discovery that the building could tilt over along its long axis/narrow end with a certain wind direction. The Tower was stiffened from base to top with 1,500 tons of diagonal steel bracing. National structural engineering standards were also revised before this final problem was solved.</w:t>
      </w:r>
    </w:p>
    <w:p w:rsidR="00341466" w:rsidRDefault="00341466" w:rsidP="00341466">
      <w:pPr>
        <w:autoSpaceDE w:val="0"/>
        <w:autoSpaceDN w:val="0"/>
        <w:adjustRightInd w:val="0"/>
        <w:spacing w:after="0" w:line="240" w:lineRule="auto"/>
        <w:rPr>
          <w:rFonts w:ascii="TimesNewRomanPSMT" w:hAnsi="TimesNewRomanPSMT" w:cs="TimesNewRomanPSMT"/>
        </w:rPr>
      </w:pPr>
    </w:p>
    <w:p w:rsidR="00C76568" w:rsidRDefault="00341466" w:rsidP="00341466">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2003, John Hancock sold the Tower</w:t>
      </w:r>
      <w:r w:rsidR="00295A41">
        <w:rPr>
          <w:rFonts w:ascii="TimesNewRomanPSMT" w:hAnsi="TimesNewRomanPSMT" w:cs="TimesNewRomanPSMT"/>
        </w:rPr>
        <w:t xml:space="preserve"> but a</w:t>
      </w:r>
      <w:r>
        <w:rPr>
          <w:rFonts w:ascii="TimesNewRomanPSMT" w:hAnsi="TimesNewRomanPSMT" w:cs="TimesNewRomanPSMT"/>
        </w:rPr>
        <w:t xml:space="preserve">s part of the deal, </w:t>
      </w:r>
      <w:r w:rsidR="00295A41">
        <w:rPr>
          <w:rFonts w:ascii="TimesNewRomanPSMT" w:hAnsi="TimesNewRomanPSMT" w:cs="TimesNewRomanPSMT"/>
        </w:rPr>
        <w:t>it</w:t>
      </w:r>
      <w:r>
        <w:rPr>
          <w:rFonts w:ascii="TimesNewRomanPSMT" w:hAnsi="TimesNewRomanPSMT" w:cs="TimesNewRomanPSMT"/>
        </w:rPr>
        <w:t xml:space="preserve"> retains its name.  The Hancock Tower stands on the site of Henry C. </w:t>
      </w:r>
      <w:proofErr w:type="spellStart"/>
      <w:r>
        <w:rPr>
          <w:rFonts w:ascii="TimesNewRomanPSMT" w:hAnsi="TimesNewRomanPSMT" w:cs="TimesNewRomanPSMT"/>
        </w:rPr>
        <w:t>Cregier’s</w:t>
      </w:r>
      <w:proofErr w:type="spellEnd"/>
      <w:r>
        <w:rPr>
          <w:rFonts w:ascii="TimesNewRomanPSMT" w:hAnsi="TimesNewRomanPSMT" w:cs="TimesNewRomanPSMT"/>
        </w:rPr>
        <w:t xml:space="preserve"> Hotel Westminster (1897), which boasted ornate terra cotta work and caryatids sculpted by Max Bachman. Ironically, the hotel was required to remove its top floors due to the height restriction of the era. The site now holds Boston’s tallest building.</w:t>
      </w:r>
    </w:p>
    <w:p w:rsidR="001E1A7A" w:rsidRDefault="001E1A7A" w:rsidP="00341466">
      <w:pPr>
        <w:autoSpaceDE w:val="0"/>
        <w:autoSpaceDN w:val="0"/>
        <w:adjustRightInd w:val="0"/>
        <w:spacing w:after="0" w:line="240" w:lineRule="auto"/>
        <w:rPr>
          <w:rFonts w:ascii="TimesNewRomanPSMT" w:hAnsi="TimesNewRomanPSMT" w:cs="TimesNewRomanPSMT"/>
        </w:rPr>
      </w:pPr>
    </w:p>
    <w:p w:rsidR="001E1A7A" w:rsidRDefault="001E1A7A" w:rsidP="00341466">
      <w:pPr>
        <w:autoSpaceDE w:val="0"/>
        <w:autoSpaceDN w:val="0"/>
        <w:adjustRightInd w:val="0"/>
        <w:spacing w:after="0" w:line="240" w:lineRule="auto"/>
        <w:rPr>
          <w:rFonts w:ascii="TimesNewRomanPSMT" w:hAnsi="TimesNewRomanPSMT" w:cs="TimesNewRomanPSMT"/>
        </w:rPr>
      </w:pPr>
    </w:p>
    <w:p w:rsidR="001E1A7A" w:rsidRDefault="001E1A7A" w:rsidP="00341466">
      <w:pPr>
        <w:autoSpaceDE w:val="0"/>
        <w:autoSpaceDN w:val="0"/>
        <w:adjustRightInd w:val="0"/>
        <w:spacing w:after="0" w:line="240" w:lineRule="auto"/>
        <w:rPr>
          <w:rFonts w:ascii="TimesNewRomanPSMT" w:hAnsi="TimesNewRomanPSMT" w:cs="TimesNewRomanPSMT"/>
        </w:rPr>
      </w:pPr>
    </w:p>
    <w:p w:rsidR="00BC4DA5" w:rsidRDefault="00BC4DA5">
      <w:pPr>
        <w:rPr>
          <w:rFonts w:ascii="TimesNewRomanPSMT" w:hAnsi="TimesNewRomanPSMT" w:cs="TimesNewRomanPSMT"/>
        </w:rPr>
      </w:pPr>
      <w:r>
        <w:rPr>
          <w:rFonts w:ascii="TimesNewRomanPSMT" w:hAnsi="TimesNewRomanPSMT" w:cs="TimesNewRomanPSMT"/>
        </w:rPr>
        <w:br w:type="page"/>
      </w:r>
    </w:p>
    <w:p w:rsidR="001E1A7A" w:rsidRDefault="001E1A7A" w:rsidP="00771E4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NewRomanPSMT" w:hAnsi="TimesNewRomanPSMT" w:cs="TimesNewRomanPSMT"/>
          <w:b/>
          <w:szCs w:val="24"/>
        </w:rPr>
      </w:pPr>
      <w:r w:rsidRPr="001E1A7A">
        <w:rPr>
          <w:rFonts w:ascii="TimesNewRomanPSMT" w:hAnsi="TimesNewRomanPSMT" w:cs="TimesNewRomanPSMT"/>
          <w:b/>
          <w:szCs w:val="24"/>
        </w:rPr>
        <w:lastRenderedPageBreak/>
        <w:t>BUILDINGS / ARCHITECTS / DATES</w:t>
      </w:r>
    </w:p>
    <w:p w:rsidR="001E1A7A" w:rsidRDefault="001E1A7A" w:rsidP="00341466">
      <w:pPr>
        <w:autoSpaceDE w:val="0"/>
        <w:autoSpaceDN w:val="0"/>
        <w:adjustRightInd w:val="0"/>
        <w:spacing w:after="0" w:line="240" w:lineRule="auto"/>
        <w:rPr>
          <w:rFonts w:ascii="TimesNewRomanPSMT" w:hAnsi="TimesNewRomanPSMT" w:cs="TimesNewRomanPSMT"/>
          <w:b/>
          <w:szCs w:val="24"/>
        </w:rPr>
      </w:pPr>
    </w:p>
    <w:p w:rsidR="00771E4E" w:rsidRDefault="00771E4E" w:rsidP="00341466">
      <w:pPr>
        <w:autoSpaceDE w:val="0"/>
        <w:autoSpaceDN w:val="0"/>
        <w:adjustRightInd w:val="0"/>
        <w:spacing w:after="0" w:line="240" w:lineRule="auto"/>
        <w:rPr>
          <w:rFonts w:ascii="TimesNewRomanPSMT" w:hAnsi="TimesNewRomanPSMT" w:cs="TimesNewRomanPSMT"/>
          <w:b/>
          <w:szCs w:val="24"/>
        </w:rPr>
        <w:sectPr w:rsidR="00771E4E" w:rsidSect="000977FA">
          <w:headerReference w:type="default" r:id="rId46"/>
          <w:footerReference w:type="default" r:id="rId47"/>
          <w:pgSz w:w="12240" w:h="15840"/>
          <w:pgMar w:top="1440" w:right="1440" w:bottom="1440" w:left="1440" w:header="720" w:footer="720" w:gutter="0"/>
          <w:cols w:space="720"/>
          <w:docGrid w:linePitch="360"/>
        </w:sectPr>
      </w:pPr>
    </w:p>
    <w:p w:rsidR="001E1A7A" w:rsidRDefault="001E1A7A" w:rsidP="00341466">
      <w:pPr>
        <w:autoSpaceDE w:val="0"/>
        <w:autoSpaceDN w:val="0"/>
        <w:adjustRightInd w:val="0"/>
        <w:spacing w:after="0" w:line="240" w:lineRule="auto"/>
        <w:rPr>
          <w:rFonts w:ascii="TimesNewRomanPSMT" w:hAnsi="TimesNewRomanPSMT" w:cs="TimesNewRomanPSMT"/>
          <w:b/>
          <w:szCs w:val="24"/>
        </w:rPr>
      </w:pPr>
      <w:r>
        <w:rPr>
          <w:rFonts w:ascii="TimesNewRomanPSMT" w:hAnsi="TimesNewRomanPSMT" w:cs="TimesNewRomanPSMT"/>
          <w:b/>
          <w:szCs w:val="24"/>
        </w:rPr>
        <w:lastRenderedPageBreak/>
        <w:t>Trinity Church</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H.H. Richardson</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1872 – 1877 (5 years)</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Boston Public Library</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Charles </w:t>
      </w:r>
      <w:proofErr w:type="spellStart"/>
      <w:r>
        <w:rPr>
          <w:rFonts w:ascii="TimesNewRomanPSMT" w:hAnsi="TimesNewRomanPSMT" w:cs="TimesNewRomanPSMT"/>
          <w:szCs w:val="24"/>
        </w:rPr>
        <w:t>McKim</w:t>
      </w:r>
      <w:proofErr w:type="spellEnd"/>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1888 – 1895 (7 years)</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Phillip Johnson</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1971 - 1972</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Old South Church</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Charles Cummings &amp; Willard Sears</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1874 – 1875 (1</w:t>
      </w:r>
      <w:r w:rsidR="00E21FDD">
        <w:rPr>
          <w:rFonts w:ascii="TimesNewRomanPSMT" w:hAnsi="TimesNewRomanPSMT" w:cs="TimesNewRomanPSMT"/>
          <w:szCs w:val="24"/>
        </w:rPr>
        <w:t>-2</w:t>
      </w:r>
      <w:r>
        <w:rPr>
          <w:rFonts w:ascii="TimesNewRomanPSMT" w:hAnsi="TimesNewRomanPSMT" w:cs="TimesNewRomanPSMT"/>
          <w:szCs w:val="24"/>
        </w:rPr>
        <w:t xml:space="preserve"> year</w:t>
      </w:r>
      <w:r w:rsidR="00E21FDD">
        <w:rPr>
          <w:rFonts w:ascii="TimesNewRomanPSMT" w:hAnsi="TimesNewRomanPSMT" w:cs="TimesNewRomanPSMT"/>
          <w:szCs w:val="24"/>
        </w:rPr>
        <w:t>s</w:t>
      </w:r>
      <w:r>
        <w:rPr>
          <w:rFonts w:ascii="TimesNewRomanPSMT" w:hAnsi="TimesNewRomanPSMT" w:cs="TimesNewRomanPSMT"/>
          <w:szCs w:val="24"/>
        </w:rPr>
        <w:t>)</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Boston Art Club</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William Ralph Emerson</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1881</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Hotel Victoria</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John Lyman </w:t>
      </w:r>
      <w:proofErr w:type="spellStart"/>
      <w:r>
        <w:rPr>
          <w:rFonts w:ascii="TimesNewRomanPSMT" w:hAnsi="TimesNewRomanPSMT" w:cs="TimesNewRomanPSMT"/>
          <w:szCs w:val="24"/>
        </w:rPr>
        <w:t>Faxon</w:t>
      </w:r>
      <w:proofErr w:type="spellEnd"/>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1886</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277 Dartmouth Street</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J. Pickering Putnam</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1878</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P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The Hotel Vendome</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William Preston</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1871 – 1872</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1E1A7A" w:rsidRDefault="001E1A7A" w:rsidP="00341466">
      <w:pPr>
        <w:autoSpaceDE w:val="0"/>
        <w:autoSpaceDN w:val="0"/>
        <w:adjustRightInd w:val="0"/>
        <w:spacing w:after="0" w:line="240" w:lineRule="auto"/>
        <w:rPr>
          <w:rFonts w:ascii="TimesNewRomanPSMT" w:hAnsi="TimesNewRomanPSMT" w:cs="TimesNewRomanPSMT"/>
          <w:b/>
          <w:szCs w:val="24"/>
        </w:rPr>
      </w:pPr>
      <w:r w:rsidRPr="001E1A7A">
        <w:rPr>
          <w:rFonts w:ascii="TimesNewRomanPSMT" w:hAnsi="TimesNewRomanPSMT" w:cs="TimesNewRomanPSMT"/>
          <w:b/>
          <w:szCs w:val="24"/>
        </w:rPr>
        <w:t>Ames – Webster House</w:t>
      </w:r>
    </w:p>
    <w:p w:rsidR="001E1A7A" w:rsidRPr="001E1A7A" w:rsidRDefault="001E1A7A" w:rsidP="00341466">
      <w:pPr>
        <w:autoSpaceDE w:val="0"/>
        <w:autoSpaceDN w:val="0"/>
        <w:adjustRightInd w:val="0"/>
        <w:spacing w:after="0" w:line="240" w:lineRule="auto"/>
        <w:rPr>
          <w:rFonts w:ascii="TimesNewRomanPSMT" w:hAnsi="TimesNewRomanPSMT" w:cs="TimesNewRomanPSMT"/>
          <w:szCs w:val="24"/>
        </w:rPr>
      </w:pPr>
      <w:r w:rsidRPr="001E1A7A">
        <w:rPr>
          <w:rFonts w:ascii="TimesNewRomanPSMT" w:hAnsi="TimesNewRomanPSMT" w:cs="TimesNewRomanPSMT"/>
          <w:szCs w:val="24"/>
        </w:rPr>
        <w:t>Peabody &amp; Stearns</w:t>
      </w:r>
    </w:p>
    <w:p w:rsidR="001E1A7A" w:rsidRDefault="001E1A7A" w:rsidP="00341466">
      <w:pPr>
        <w:autoSpaceDE w:val="0"/>
        <w:autoSpaceDN w:val="0"/>
        <w:adjustRightInd w:val="0"/>
        <w:spacing w:after="0" w:line="240" w:lineRule="auto"/>
        <w:rPr>
          <w:rFonts w:ascii="TimesNewRomanPSMT" w:hAnsi="TimesNewRomanPSMT" w:cs="TimesNewRomanPSMT"/>
          <w:szCs w:val="24"/>
        </w:rPr>
      </w:pPr>
      <w:r w:rsidRPr="001E1A7A">
        <w:rPr>
          <w:rFonts w:ascii="TimesNewRomanPSMT" w:hAnsi="TimesNewRomanPSMT" w:cs="TimesNewRomanPSMT"/>
          <w:szCs w:val="24"/>
        </w:rPr>
        <w:t>1872</w:t>
      </w:r>
    </w:p>
    <w:p w:rsidR="001E1A7A" w:rsidRDefault="001560C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John Hubbard Sturgis</w:t>
      </w:r>
    </w:p>
    <w:p w:rsidR="001560CE" w:rsidRDefault="001560C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1882</w:t>
      </w:r>
    </w:p>
    <w:p w:rsid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CBT/Childs</w:t>
      </w:r>
    </w:p>
    <w:p w:rsidR="001E1A7A" w:rsidRPr="001E1A7A" w:rsidRDefault="001E1A7A"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1969 - 1971</w:t>
      </w:r>
    </w:p>
    <w:p w:rsidR="001E1A7A" w:rsidRDefault="001E1A7A"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proofErr w:type="spellStart"/>
      <w:r w:rsidRPr="00771E4E">
        <w:rPr>
          <w:rFonts w:ascii="TimesNewRomanPSMT" w:hAnsi="TimesNewRomanPSMT" w:cs="TimesNewRomanPSMT"/>
          <w:b/>
          <w:szCs w:val="24"/>
        </w:rPr>
        <w:t>Crowninshield</w:t>
      </w:r>
      <w:proofErr w:type="spellEnd"/>
      <w:r w:rsidRPr="00771E4E">
        <w:rPr>
          <w:rFonts w:ascii="TimesNewRomanPSMT" w:hAnsi="TimesNewRomanPSMT" w:cs="TimesNewRomanPSMT"/>
          <w:b/>
          <w:szCs w:val="24"/>
        </w:rPr>
        <w:t xml:space="preserve"> House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H.H. Richardson</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1869 – 1870</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lastRenderedPageBreak/>
        <w:t>Cushing Endicott House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 xml:space="preserve">Snell &amp; </w:t>
      </w:r>
      <w:proofErr w:type="spellStart"/>
      <w:r>
        <w:rPr>
          <w:rFonts w:ascii="TimesNewRomanPSMT" w:hAnsi="TimesNewRomanPSMT" w:cs="TimesNewRomanPSMT"/>
          <w:szCs w:val="24"/>
        </w:rPr>
        <w:t>Gregerson</w:t>
      </w:r>
      <w:proofErr w:type="spellEnd"/>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1871</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 xml:space="preserve">Hollis </w:t>
      </w:r>
      <w:proofErr w:type="spellStart"/>
      <w:r w:rsidRPr="00771E4E">
        <w:rPr>
          <w:rFonts w:ascii="TimesNewRomanPSMT" w:hAnsi="TimesNewRomanPSMT" w:cs="TimesNewRomanPSMT"/>
          <w:b/>
          <w:szCs w:val="24"/>
        </w:rPr>
        <w:t>Hunnewell</w:t>
      </w:r>
      <w:proofErr w:type="spellEnd"/>
      <w:r w:rsidRPr="00771E4E">
        <w:rPr>
          <w:rFonts w:ascii="TimesNewRomanPSMT" w:hAnsi="TimesNewRomanPSMT" w:cs="TimesNewRomanPSMT"/>
          <w:b/>
          <w:szCs w:val="24"/>
        </w:rPr>
        <w:t xml:space="preserve"> House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Sturgis &amp; Brigham</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1869</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165 Commonwealth Avenue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Cummings &amp; Sears</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1879</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121 Commonwealth Avenue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Cummings &amp; Sears</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1872</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128 – 130 Commonwealth Avenue</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Samuel Kelley</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1882</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Arthur Bowditch</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1905</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First Baptist (Brattle Square) Church</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 H. Richardson</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1871 – 1872</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Trinity Rectory</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 H. Richardson</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1879</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771E4E" w:rsidRDefault="00771E4E" w:rsidP="00341466">
      <w:pPr>
        <w:autoSpaceDE w:val="0"/>
        <w:autoSpaceDN w:val="0"/>
        <w:adjustRightInd w:val="0"/>
        <w:spacing w:after="0" w:line="240" w:lineRule="auto"/>
        <w:rPr>
          <w:rFonts w:ascii="TimesNewRomanPSMT" w:hAnsi="TimesNewRomanPSMT" w:cs="TimesNewRomanPSMT"/>
          <w:b/>
          <w:szCs w:val="24"/>
        </w:rPr>
      </w:pPr>
      <w:r w:rsidRPr="00771E4E">
        <w:rPr>
          <w:rFonts w:ascii="TimesNewRomanPSMT" w:hAnsi="TimesNewRomanPSMT" w:cs="TimesNewRomanPSMT"/>
          <w:b/>
          <w:szCs w:val="24"/>
        </w:rPr>
        <w:t>109 Newbury Street</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Charles Cummings</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1871</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771E4E" w:rsidRPr="00B42E4D" w:rsidRDefault="00771E4E" w:rsidP="00341466">
      <w:pPr>
        <w:autoSpaceDE w:val="0"/>
        <w:autoSpaceDN w:val="0"/>
        <w:adjustRightInd w:val="0"/>
        <w:spacing w:after="0" w:line="240" w:lineRule="auto"/>
        <w:rPr>
          <w:rFonts w:ascii="TimesNewRomanPSMT" w:hAnsi="TimesNewRomanPSMT" w:cs="TimesNewRomanPSMT"/>
          <w:b/>
          <w:szCs w:val="24"/>
        </w:rPr>
      </w:pPr>
      <w:r w:rsidRPr="00B42E4D">
        <w:rPr>
          <w:rFonts w:ascii="TimesNewRomanPSMT" w:hAnsi="TimesNewRomanPSMT" w:cs="TimesNewRomanPSMT"/>
          <w:b/>
          <w:szCs w:val="24"/>
        </w:rPr>
        <w:t>Trinity Cloister</w:t>
      </w:r>
    </w:p>
    <w:p w:rsidR="00771E4E" w:rsidRDefault="00771E4E" w:rsidP="00341466">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H. H. Richardson</w:t>
      </w:r>
    </w:p>
    <w:p w:rsidR="00771E4E" w:rsidRDefault="00771E4E" w:rsidP="00771E4E">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1872 – 1877 (5 years)</w:t>
      </w:r>
    </w:p>
    <w:p w:rsidR="00771E4E" w:rsidRDefault="00771E4E" w:rsidP="00341466">
      <w:pPr>
        <w:autoSpaceDE w:val="0"/>
        <w:autoSpaceDN w:val="0"/>
        <w:adjustRightInd w:val="0"/>
        <w:spacing w:after="0" w:line="240" w:lineRule="auto"/>
        <w:rPr>
          <w:rFonts w:ascii="TimesNewRomanPSMT" w:hAnsi="TimesNewRomanPSMT" w:cs="TimesNewRomanPSMT"/>
          <w:szCs w:val="24"/>
        </w:rPr>
      </w:pPr>
    </w:p>
    <w:p w:rsidR="00B42E4D" w:rsidRPr="00B42E4D" w:rsidRDefault="00B42E4D" w:rsidP="00B42E4D">
      <w:pPr>
        <w:autoSpaceDE w:val="0"/>
        <w:autoSpaceDN w:val="0"/>
        <w:adjustRightInd w:val="0"/>
        <w:spacing w:after="0" w:line="240" w:lineRule="auto"/>
        <w:rPr>
          <w:rFonts w:ascii="TimesNewRomanPSMT" w:hAnsi="TimesNewRomanPSMT" w:cs="TimesNewRomanPSMT"/>
          <w:b/>
          <w:szCs w:val="24"/>
        </w:rPr>
      </w:pPr>
      <w:r w:rsidRPr="00B42E4D">
        <w:rPr>
          <w:rFonts w:ascii="TimesNewRomanPSMT" w:hAnsi="TimesNewRomanPSMT" w:cs="TimesNewRomanPSMT"/>
          <w:b/>
          <w:szCs w:val="24"/>
        </w:rPr>
        <w:t>John Hancock Tower</w:t>
      </w:r>
    </w:p>
    <w:p w:rsidR="00B42E4D" w:rsidRDefault="00B42E4D" w:rsidP="00B42E4D">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I.</w:t>
      </w:r>
      <w:r w:rsidRPr="00B42E4D">
        <w:rPr>
          <w:rFonts w:ascii="TimesNewRomanPSMT" w:hAnsi="TimesNewRomanPSMT" w:cs="TimesNewRomanPSMT"/>
          <w:szCs w:val="24"/>
        </w:rPr>
        <w:t>M. Pei / Henry Cobb</w:t>
      </w:r>
    </w:p>
    <w:p w:rsidR="00B42E4D" w:rsidRDefault="00B42E4D" w:rsidP="00B42E4D">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1969 – 1975</w:t>
      </w:r>
    </w:p>
    <w:p w:rsidR="00051988" w:rsidRDefault="00051988">
      <w:pPr>
        <w:rPr>
          <w:rFonts w:ascii="TimesNewRomanPSMT" w:hAnsi="TimesNewRomanPSMT" w:cs="TimesNewRomanPSMT"/>
          <w:szCs w:val="24"/>
        </w:rPr>
      </w:pPr>
      <w:r>
        <w:rPr>
          <w:rFonts w:ascii="TimesNewRomanPSMT" w:hAnsi="TimesNewRomanPSMT" w:cs="TimesNewRomanPSMT"/>
          <w:szCs w:val="24"/>
        </w:rPr>
        <w:br w:type="page"/>
      </w:r>
    </w:p>
    <w:p w:rsidR="00051988" w:rsidRDefault="00051988" w:rsidP="00051988">
      <w:pPr>
        <w:autoSpaceDE w:val="0"/>
        <w:autoSpaceDN w:val="0"/>
        <w:adjustRightInd w:val="0"/>
        <w:spacing w:after="0" w:line="240" w:lineRule="auto"/>
        <w:rPr>
          <w:rFonts w:ascii="TimesNewRomanPS-BoldMT" w:hAnsi="TimesNewRomanPS-BoldMT" w:cs="TimesNewRomanPS-BoldMT"/>
          <w:b/>
          <w:bCs/>
          <w:sz w:val="20"/>
          <w:szCs w:val="20"/>
        </w:rPr>
        <w:sectPr w:rsidR="00051988" w:rsidSect="00771E4E">
          <w:type w:val="continuous"/>
          <w:pgSz w:w="12240" w:h="15840"/>
          <w:pgMar w:top="1440" w:right="1440" w:bottom="1440" w:left="1440" w:header="720" w:footer="720" w:gutter="0"/>
          <w:cols w:num="2" w:space="720"/>
          <w:docGrid w:linePitch="360"/>
        </w:sectPr>
      </w:pPr>
    </w:p>
    <w:p w:rsidR="00051988" w:rsidRPr="00723B44" w:rsidRDefault="00051988" w:rsidP="00723B44">
      <w:pPr>
        <w:autoSpaceDE w:val="0"/>
        <w:autoSpaceDN w:val="0"/>
        <w:adjustRightInd w:val="0"/>
        <w:spacing w:after="0" w:line="240" w:lineRule="auto"/>
        <w:jc w:val="center"/>
        <w:rPr>
          <w:rFonts w:ascii="TimesNewRomanPS-BoldMT" w:hAnsi="TimesNewRomanPS-BoldMT" w:cs="TimesNewRomanPS-BoldMT"/>
          <w:b/>
          <w:bCs/>
          <w:szCs w:val="24"/>
        </w:rPr>
      </w:pPr>
      <w:r w:rsidRPr="00723B44">
        <w:rPr>
          <w:rFonts w:ascii="TimesNewRomanPS-BoldMT" w:hAnsi="TimesNewRomanPS-BoldMT" w:cs="TimesNewRomanPS-BoldMT"/>
          <w:b/>
          <w:bCs/>
          <w:szCs w:val="24"/>
        </w:rPr>
        <w:lastRenderedPageBreak/>
        <w:t>APPENDIX — RELATED SITES AND INFORMATION</w:t>
      </w:r>
    </w:p>
    <w:p w:rsidR="00051988" w:rsidRDefault="00051988" w:rsidP="00051988">
      <w:pPr>
        <w:autoSpaceDE w:val="0"/>
        <w:autoSpaceDN w:val="0"/>
        <w:adjustRightInd w:val="0"/>
        <w:spacing w:after="0" w:line="240" w:lineRule="auto"/>
        <w:rPr>
          <w:rFonts w:ascii="TimesNewRomanPS-BoldMT" w:hAnsi="TimesNewRomanPS-BoldMT" w:cs="TimesNewRomanPS-BoldMT"/>
          <w:b/>
          <w:bCs/>
          <w:sz w:val="20"/>
          <w:szCs w:val="20"/>
        </w:rPr>
      </w:pPr>
    </w:p>
    <w:p w:rsidR="003A6FC4" w:rsidRPr="00723B44" w:rsidRDefault="00051988" w:rsidP="00723B4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723B44">
        <w:rPr>
          <w:rFonts w:ascii="TimesNewRomanPS-BoldMT" w:hAnsi="TimesNewRomanPS-BoldMT" w:cs="TimesNewRomanPS-BoldMT"/>
          <w:b/>
          <w:bCs/>
          <w:szCs w:val="24"/>
        </w:rPr>
        <w:t xml:space="preserve">More information on land making: </w:t>
      </w:r>
    </w:p>
    <w:p w:rsidR="003A6FC4" w:rsidRDefault="003A6FC4" w:rsidP="00051988">
      <w:pPr>
        <w:autoSpaceDE w:val="0"/>
        <w:autoSpaceDN w:val="0"/>
        <w:adjustRightInd w:val="0"/>
        <w:spacing w:after="0" w:line="240" w:lineRule="auto"/>
        <w:rPr>
          <w:rFonts w:ascii="TimesNewRomanPS-BoldMT" w:hAnsi="TimesNewRomanPS-BoldMT" w:cs="TimesNewRomanPS-BoldMT"/>
          <w:b/>
          <w:bCs/>
          <w:sz w:val="20"/>
          <w:szCs w:val="20"/>
        </w:rPr>
      </w:pPr>
    </w:p>
    <w:p w:rsidR="00ED7341" w:rsidRDefault="00ED7341" w:rsidP="00051988">
      <w:pPr>
        <w:autoSpaceDE w:val="0"/>
        <w:autoSpaceDN w:val="0"/>
        <w:adjustRightInd w:val="0"/>
        <w:spacing w:after="0" w:line="240" w:lineRule="auto"/>
        <w:rPr>
          <w:rFonts w:ascii="TimesNewRomanPSMT" w:hAnsi="TimesNewRomanPSMT" w:cs="TimesNewRomanPSMT"/>
          <w:sz w:val="20"/>
          <w:szCs w:val="20"/>
        </w:rPr>
        <w:sectPr w:rsidR="00ED7341" w:rsidSect="00051988">
          <w:type w:val="continuous"/>
          <w:pgSz w:w="12240" w:h="15840"/>
          <w:pgMar w:top="1440" w:right="1440" w:bottom="1440" w:left="1440" w:header="720" w:footer="720" w:gutter="0"/>
          <w:cols w:space="720"/>
          <w:docGrid w:linePitch="360"/>
        </w:sectPr>
      </w:pPr>
    </w:p>
    <w:p w:rsidR="00B45382"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The area commonly referred to as Back Bay today extends from Arlington</w:t>
      </w:r>
      <w:r w:rsidR="003A6FC4">
        <w:rPr>
          <w:rFonts w:ascii="TimesNewRomanPSMT" w:hAnsi="TimesNewRomanPSMT" w:cs="TimesNewRomanPSMT"/>
          <w:sz w:val="20"/>
          <w:szCs w:val="20"/>
        </w:rPr>
        <w:t xml:space="preserve"> </w:t>
      </w:r>
      <w:r>
        <w:rPr>
          <w:rFonts w:ascii="TimesNewRomanPSMT" w:hAnsi="TimesNewRomanPSMT" w:cs="TimesNewRomanPSMT"/>
          <w:sz w:val="20"/>
          <w:szCs w:val="20"/>
        </w:rPr>
        <w:t xml:space="preserve">Street to Massachusetts </w:t>
      </w:r>
      <w:r w:rsidR="00B45382">
        <w:rPr>
          <w:rFonts w:ascii="TimesNewRomanPSMT" w:hAnsi="TimesNewRomanPSMT" w:cs="TimesNewRomanPSMT"/>
          <w:sz w:val="20"/>
          <w:szCs w:val="20"/>
        </w:rPr>
        <w:t>Avenue</w:t>
      </w:r>
      <w:r>
        <w:rPr>
          <w:rFonts w:ascii="TimesNewRomanPSMT" w:hAnsi="TimesNewRomanPSMT" w:cs="TimesNewRomanPSMT"/>
          <w:sz w:val="20"/>
          <w:szCs w:val="20"/>
        </w:rPr>
        <w:t xml:space="preserve"> and from the Charles River to Boylston Street. However, the Back Bay in the 18</w:t>
      </w:r>
      <w:r w:rsidRPr="003A6FC4">
        <w:rPr>
          <w:rFonts w:ascii="TimesNewRomanPSMT" w:hAnsi="TimesNewRomanPSMT" w:cs="TimesNewRomanPSMT"/>
          <w:sz w:val="20"/>
          <w:szCs w:val="20"/>
          <w:vertAlign w:val="superscript"/>
        </w:rPr>
        <w:t>th</w:t>
      </w:r>
      <w:r w:rsidR="003A6FC4">
        <w:rPr>
          <w:rFonts w:ascii="TimesNewRomanPSMT" w:hAnsi="TimesNewRomanPSMT" w:cs="TimesNewRomanPSMT"/>
          <w:sz w:val="20"/>
          <w:szCs w:val="20"/>
        </w:rPr>
        <w:t xml:space="preserve"> </w:t>
      </w:r>
      <w:r>
        <w:rPr>
          <w:rFonts w:ascii="TimesNewRomanPSMT" w:hAnsi="TimesNewRomanPSMT" w:cs="TimesNewRomanPSMT"/>
          <w:sz w:val="20"/>
          <w:szCs w:val="20"/>
        </w:rPr>
        <w:t>century was 737.5 acres of tidal flats with navigable creeks that extended as far west as Kenmore Square and as far</w:t>
      </w:r>
      <w:r w:rsidR="003A6FC4">
        <w:rPr>
          <w:rFonts w:ascii="TimesNewRomanPSMT" w:hAnsi="TimesNewRomanPSMT" w:cs="TimesNewRomanPSMT"/>
          <w:sz w:val="20"/>
          <w:szCs w:val="20"/>
        </w:rPr>
        <w:t xml:space="preserve"> </w:t>
      </w:r>
      <w:r>
        <w:rPr>
          <w:rFonts w:ascii="TimesNewRomanPSMT" w:hAnsi="TimesNewRomanPSMT" w:cs="TimesNewRomanPSMT"/>
          <w:sz w:val="20"/>
          <w:szCs w:val="20"/>
        </w:rPr>
        <w:t xml:space="preserve">south as Washington Street, including part of the South End, part of Bay Village and the Public Garden. </w:t>
      </w:r>
    </w:p>
    <w:p w:rsidR="00B45382" w:rsidRDefault="00B45382" w:rsidP="00051988">
      <w:pPr>
        <w:autoSpaceDE w:val="0"/>
        <w:autoSpaceDN w:val="0"/>
        <w:adjustRightInd w:val="0"/>
        <w:spacing w:after="0" w:line="240" w:lineRule="auto"/>
        <w:rPr>
          <w:rFonts w:ascii="TimesNewRomanPSMT" w:hAnsi="TimesNewRomanPSMT" w:cs="TimesNewRomanPSMT"/>
          <w:sz w:val="20"/>
          <w:szCs w:val="20"/>
        </w:rPr>
      </w:pPr>
    </w:p>
    <w:p w:rsidR="003A6FC4"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The bay</w:t>
      </w:r>
      <w:r w:rsidR="003A6FC4">
        <w:rPr>
          <w:rFonts w:ascii="TimesNewRomanPSMT" w:hAnsi="TimesNewRomanPSMT" w:cs="TimesNewRomanPSMT"/>
          <w:sz w:val="20"/>
          <w:szCs w:val="20"/>
        </w:rPr>
        <w:t xml:space="preserve"> </w:t>
      </w:r>
      <w:r>
        <w:rPr>
          <w:rFonts w:ascii="TimesNewRomanPSMT" w:hAnsi="TimesNewRomanPSMT" w:cs="TimesNewRomanPSMT"/>
          <w:sz w:val="20"/>
          <w:szCs w:val="20"/>
        </w:rPr>
        <w:t>was partially divided by a peninsula, Gravelly Point, in the area of today’s Mass</w:t>
      </w:r>
      <w:r w:rsidR="00B45382">
        <w:rPr>
          <w:rFonts w:ascii="TimesNewRomanPSMT" w:hAnsi="TimesNewRomanPSMT" w:cs="TimesNewRomanPSMT"/>
          <w:sz w:val="20"/>
          <w:szCs w:val="20"/>
        </w:rPr>
        <w:t>achusetts</w:t>
      </w:r>
      <w:r>
        <w:rPr>
          <w:rFonts w:ascii="TimesNewRomanPSMT" w:hAnsi="TimesNewRomanPSMT" w:cs="TimesNewRomanPSMT"/>
          <w:sz w:val="20"/>
          <w:szCs w:val="20"/>
        </w:rPr>
        <w:t xml:space="preserve"> and Commonwealth Avenues.</w:t>
      </w:r>
      <w:r w:rsidR="003A6FC4">
        <w:rPr>
          <w:rFonts w:ascii="TimesNewRomanPSMT" w:hAnsi="TimesNewRomanPSMT" w:cs="TimesNewRomanPSMT"/>
          <w:sz w:val="20"/>
          <w:szCs w:val="20"/>
        </w:rPr>
        <w:t xml:space="preserve"> </w:t>
      </w:r>
      <w:r>
        <w:rPr>
          <w:rFonts w:ascii="TimesNewRomanPSMT" w:hAnsi="TimesNewRomanPSMT" w:cs="TimesNewRomanPSMT"/>
          <w:sz w:val="20"/>
          <w:szCs w:val="20"/>
        </w:rPr>
        <w:t xml:space="preserve">Boston needed mills due to an increase in population and the filling of </w:t>
      </w:r>
      <w:r w:rsidR="00B45382">
        <w:rPr>
          <w:rFonts w:ascii="TimesNewRomanPSMT" w:hAnsi="TimesNewRomanPSMT" w:cs="TimesNewRomanPSMT"/>
          <w:sz w:val="20"/>
          <w:szCs w:val="20"/>
        </w:rPr>
        <w:t xml:space="preserve">the </w:t>
      </w:r>
      <w:r>
        <w:rPr>
          <w:rFonts w:ascii="TimesNewRomanPSMT" w:hAnsi="TimesNewRomanPSMT" w:cs="TimesNewRomanPSMT"/>
          <w:sz w:val="20"/>
          <w:szCs w:val="20"/>
        </w:rPr>
        <w:t>Mill Pond. In 1814, an entrepreneur named</w:t>
      </w:r>
      <w:r w:rsidR="003A6FC4">
        <w:rPr>
          <w:rFonts w:ascii="TimesNewRomanPSMT" w:hAnsi="TimesNewRomanPSMT" w:cs="TimesNewRomanPSMT"/>
          <w:sz w:val="20"/>
          <w:szCs w:val="20"/>
        </w:rPr>
        <w:t xml:space="preserve"> </w:t>
      </w:r>
      <w:r>
        <w:rPr>
          <w:rFonts w:ascii="TimesNewRomanPSMT" w:hAnsi="TimesNewRomanPSMT" w:cs="TimesNewRomanPSMT"/>
          <w:sz w:val="20"/>
          <w:szCs w:val="20"/>
        </w:rPr>
        <w:t xml:space="preserve">Uriah </w:t>
      </w:r>
      <w:proofErr w:type="spellStart"/>
      <w:r>
        <w:rPr>
          <w:rFonts w:ascii="TimesNewRomanPSMT" w:hAnsi="TimesNewRomanPSMT" w:cs="TimesNewRomanPSMT"/>
          <w:sz w:val="20"/>
          <w:szCs w:val="20"/>
        </w:rPr>
        <w:t>Cotting</w:t>
      </w:r>
      <w:proofErr w:type="spellEnd"/>
      <w:r>
        <w:rPr>
          <w:rFonts w:ascii="TimesNewRomanPSMT" w:hAnsi="TimesNewRomanPSMT" w:cs="TimesNewRomanPSMT"/>
          <w:sz w:val="20"/>
          <w:szCs w:val="20"/>
        </w:rPr>
        <w:t xml:space="preserve"> formed the Boston and Roxbury Mill Corporation (B&amp;RMC) and proposed a Mill Dam across the</w:t>
      </w:r>
      <w:r w:rsidR="003A6FC4">
        <w:rPr>
          <w:rFonts w:ascii="TimesNewRomanPSMT" w:hAnsi="TimesNewRomanPSMT" w:cs="TimesNewRomanPSMT"/>
          <w:sz w:val="20"/>
          <w:szCs w:val="20"/>
        </w:rPr>
        <w:t xml:space="preserve"> </w:t>
      </w:r>
      <w:r>
        <w:rPr>
          <w:rFonts w:ascii="TimesNewRomanPSMT" w:hAnsi="TimesNewRomanPSMT" w:cs="TimesNewRomanPSMT"/>
          <w:sz w:val="20"/>
          <w:szCs w:val="20"/>
        </w:rPr>
        <w:t>Back Bay to make use of the tides to power mills. Mill Dam went from the corner of Beacon and Charles St</w:t>
      </w:r>
      <w:r w:rsidR="00B45382">
        <w:rPr>
          <w:rFonts w:ascii="TimesNewRomanPSMT" w:hAnsi="TimesNewRomanPSMT" w:cs="TimesNewRomanPSMT"/>
          <w:sz w:val="20"/>
          <w:szCs w:val="20"/>
        </w:rPr>
        <w:t>reet</w:t>
      </w:r>
      <w:r>
        <w:rPr>
          <w:rFonts w:ascii="TimesNewRomanPSMT" w:hAnsi="TimesNewRomanPSMT" w:cs="TimesNewRomanPSMT"/>
          <w:sz w:val="20"/>
          <w:szCs w:val="20"/>
        </w:rPr>
        <w:t xml:space="preserve">s. </w:t>
      </w:r>
      <w:r w:rsidR="00B45382">
        <w:rPr>
          <w:rFonts w:ascii="TimesNewRomanPSMT" w:hAnsi="TimesNewRomanPSMT" w:cs="TimesNewRomanPSMT"/>
          <w:sz w:val="20"/>
          <w:szCs w:val="20"/>
        </w:rPr>
        <w:t>A second dam extended t</w:t>
      </w:r>
      <w:r>
        <w:rPr>
          <w:rFonts w:ascii="TimesNewRomanPSMT" w:hAnsi="TimesNewRomanPSMT" w:cs="TimesNewRomanPSMT"/>
          <w:sz w:val="20"/>
          <w:szCs w:val="20"/>
        </w:rPr>
        <w:t>o</w:t>
      </w:r>
      <w:r w:rsidR="003A6FC4">
        <w:rPr>
          <w:rFonts w:ascii="TimesNewRomanPSMT" w:hAnsi="TimesNewRomanPSMT" w:cs="TimesNewRomanPSMT"/>
          <w:sz w:val="20"/>
          <w:szCs w:val="20"/>
        </w:rPr>
        <w:t xml:space="preserve"> </w:t>
      </w:r>
      <w:r>
        <w:rPr>
          <w:rFonts w:ascii="TimesNewRomanPSMT" w:hAnsi="TimesNewRomanPSMT" w:cs="TimesNewRomanPSMT"/>
          <w:sz w:val="20"/>
          <w:szCs w:val="20"/>
        </w:rPr>
        <w:t>Kenmore Square from Gravelly Point. The east side of the area enclosed by the Mill Dam</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was the receiving basin (about 500 acres kept dry), and the west side was the full basin, 100 acres. </w:t>
      </w:r>
    </w:p>
    <w:p w:rsidR="003A6FC4" w:rsidRDefault="003A6FC4" w:rsidP="00051988">
      <w:pPr>
        <w:autoSpaceDE w:val="0"/>
        <w:autoSpaceDN w:val="0"/>
        <w:adjustRightInd w:val="0"/>
        <w:spacing w:after="0" w:line="240" w:lineRule="auto"/>
        <w:rPr>
          <w:rFonts w:ascii="TimesNewRomanPSMT" w:hAnsi="TimesNewRomanPSMT" w:cs="TimesNewRomanPSMT"/>
          <w:sz w:val="20"/>
          <w:szCs w:val="20"/>
        </w:rPr>
      </w:pPr>
    </w:p>
    <w:p w:rsidR="00723B44"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During high tide</w:t>
      </w:r>
      <w:r w:rsidR="003A6FC4">
        <w:rPr>
          <w:rFonts w:ascii="TimesNewRomanPSMT" w:hAnsi="TimesNewRomanPSMT" w:cs="TimesNewRomanPSMT"/>
          <w:sz w:val="20"/>
          <w:szCs w:val="20"/>
        </w:rPr>
        <w:t xml:space="preserve"> </w:t>
      </w:r>
      <w:r>
        <w:rPr>
          <w:rFonts w:ascii="TimesNewRomanPSMT" w:hAnsi="TimesNewRomanPSMT" w:cs="TimesNewRomanPSMT"/>
          <w:sz w:val="20"/>
          <w:szCs w:val="20"/>
        </w:rPr>
        <w:t>water would flow into the full basin, the gates would close, and then the water would pass through raceways in the</w:t>
      </w:r>
      <w:r w:rsidR="003A6FC4">
        <w:rPr>
          <w:rFonts w:ascii="TimesNewRomanPSMT" w:hAnsi="TimesNewRomanPSMT" w:cs="TimesNewRomanPSMT"/>
          <w:sz w:val="20"/>
          <w:szCs w:val="20"/>
        </w:rPr>
        <w:t xml:space="preserve"> </w:t>
      </w:r>
      <w:r>
        <w:rPr>
          <w:rFonts w:ascii="TimesNewRomanPSMT" w:hAnsi="TimesNewRomanPSMT" w:cs="TimesNewRomanPSMT"/>
          <w:sz w:val="20"/>
          <w:szCs w:val="20"/>
        </w:rPr>
        <w:t>dam, powering mills as it flowed into the receiving basin, from which it would be released back into the river</w:t>
      </w:r>
      <w:r w:rsidR="00B45382">
        <w:rPr>
          <w:rFonts w:ascii="TimesNewRomanPSMT" w:hAnsi="TimesNewRomanPSMT" w:cs="TimesNewRomanPSMT"/>
          <w:sz w:val="20"/>
          <w:szCs w:val="20"/>
        </w:rPr>
        <w:t xml:space="preserve"> at low tide</w:t>
      </w:r>
      <w:r>
        <w:rPr>
          <w:rFonts w:ascii="TimesNewRomanPSMT" w:hAnsi="TimesNewRomanPSMT" w:cs="TimesNewRomanPSMT"/>
          <w:sz w:val="20"/>
          <w:szCs w:val="20"/>
        </w:rPr>
        <w:t>.</w:t>
      </w:r>
      <w:r w:rsidR="003A6FC4">
        <w:rPr>
          <w:rFonts w:ascii="TimesNewRomanPSMT" w:hAnsi="TimesNewRomanPSMT" w:cs="TimesNewRomanPSMT"/>
          <w:sz w:val="20"/>
          <w:szCs w:val="20"/>
        </w:rPr>
        <w:t xml:space="preserve">  </w:t>
      </w:r>
      <w:r>
        <w:rPr>
          <w:rFonts w:ascii="TimesNewRomanPSMT" w:hAnsi="TimesNewRomanPSMT" w:cs="TimesNewRomanPSMT"/>
          <w:sz w:val="20"/>
          <w:szCs w:val="20"/>
        </w:rPr>
        <w:t>In 1824, the Boston Water Power Company (BWP) was incorporated with the right to purchase the waterpower</w:t>
      </w:r>
      <w:r w:rsidR="003A6FC4">
        <w:rPr>
          <w:rFonts w:ascii="TimesNewRomanPSMT" w:hAnsi="TimesNewRomanPSMT" w:cs="TimesNewRomanPSMT"/>
          <w:sz w:val="20"/>
          <w:szCs w:val="20"/>
        </w:rPr>
        <w:t xml:space="preserve"> </w:t>
      </w:r>
      <w:r>
        <w:rPr>
          <w:rFonts w:ascii="TimesNewRomanPSMT" w:hAnsi="TimesNewRomanPSMT" w:cs="TimesNewRomanPSMT"/>
          <w:sz w:val="20"/>
          <w:szCs w:val="20"/>
        </w:rPr>
        <w:t>created by the Mill Dam. In 1832, an agreement was made with the B &amp; RMC whereby the BWP acquired the mills</w:t>
      </w:r>
      <w:r w:rsidR="003A6FC4">
        <w:rPr>
          <w:rFonts w:ascii="TimesNewRomanPSMT" w:hAnsi="TimesNewRomanPSMT" w:cs="TimesNewRomanPSMT"/>
          <w:sz w:val="20"/>
          <w:szCs w:val="20"/>
        </w:rPr>
        <w:t xml:space="preserve"> </w:t>
      </w:r>
      <w:r>
        <w:rPr>
          <w:rFonts w:ascii="TimesNewRomanPSMT" w:hAnsi="TimesNewRomanPSMT" w:cs="TimesNewRomanPSMT"/>
          <w:sz w:val="20"/>
          <w:szCs w:val="20"/>
        </w:rPr>
        <w:t>and all the land south of the Mill Dam and the B &amp; RMC retained the roads and the property north of the dam.</w:t>
      </w:r>
      <w:r w:rsidR="003A6FC4">
        <w:rPr>
          <w:rFonts w:ascii="TimesNewRomanPSMT" w:hAnsi="TimesNewRomanPSMT" w:cs="TimesNewRomanPSMT"/>
          <w:sz w:val="20"/>
          <w:szCs w:val="20"/>
        </w:rPr>
        <w:t xml:space="preserve"> </w:t>
      </w:r>
      <w:r>
        <w:rPr>
          <w:rFonts w:ascii="TimesNewRomanPSMT" w:hAnsi="TimesNewRomanPSMT" w:cs="TimesNewRomanPSMT"/>
          <w:sz w:val="20"/>
          <w:szCs w:val="20"/>
        </w:rPr>
        <w:t>The 1830s saw the entry of the railroads into Boston</w:t>
      </w:r>
      <w:r w:rsidR="00B45382">
        <w:rPr>
          <w:rFonts w:ascii="TimesNewRomanPSMT" w:hAnsi="TimesNewRomanPSMT" w:cs="TimesNewRomanPSMT"/>
          <w:sz w:val="20"/>
          <w:szCs w:val="20"/>
        </w:rPr>
        <w:t>. They</w:t>
      </w:r>
      <w:r>
        <w:rPr>
          <w:rFonts w:ascii="TimesNewRomanPSMT" w:hAnsi="TimesNewRomanPSMT" w:cs="TimesNewRomanPSMT"/>
          <w:sz w:val="20"/>
          <w:szCs w:val="20"/>
        </w:rPr>
        <w:t xml:space="preserve"> all built tracks on raised beds, which impeded the flow</w:t>
      </w:r>
      <w:r w:rsidR="003A6FC4">
        <w:rPr>
          <w:rFonts w:ascii="TimesNewRomanPSMT" w:hAnsi="TimesNewRomanPSMT" w:cs="TimesNewRomanPSMT"/>
          <w:sz w:val="20"/>
          <w:szCs w:val="20"/>
        </w:rPr>
        <w:t xml:space="preserve"> </w:t>
      </w:r>
      <w:r>
        <w:rPr>
          <w:rFonts w:ascii="TimesNewRomanPSMT" w:hAnsi="TimesNewRomanPSMT" w:cs="TimesNewRomanPSMT"/>
          <w:sz w:val="20"/>
          <w:szCs w:val="20"/>
        </w:rPr>
        <w:t>of water in the receiving basin. By 1840 it was obvious that the mill project was a failure. Some of the receiving</w:t>
      </w:r>
      <w:r w:rsidR="003A6FC4">
        <w:rPr>
          <w:rFonts w:ascii="TimesNewRomanPSMT" w:hAnsi="TimesNewRomanPSMT" w:cs="TimesNewRomanPSMT"/>
          <w:sz w:val="20"/>
          <w:szCs w:val="20"/>
        </w:rPr>
        <w:t xml:space="preserve"> </w:t>
      </w:r>
      <w:r>
        <w:rPr>
          <w:rFonts w:ascii="TimesNewRomanPSMT" w:hAnsi="TimesNewRomanPSMT" w:cs="TimesNewRomanPSMT"/>
          <w:sz w:val="20"/>
          <w:szCs w:val="20"/>
        </w:rPr>
        <w:t>basin had been filled, and the remainder was crossed by dikes and railroads. In addition, the receiving basin was</w:t>
      </w:r>
      <w:r w:rsidR="003A6FC4">
        <w:rPr>
          <w:rFonts w:ascii="TimesNewRomanPSMT" w:hAnsi="TimesNewRomanPSMT" w:cs="TimesNewRomanPSMT"/>
          <w:sz w:val="20"/>
          <w:szCs w:val="20"/>
        </w:rPr>
        <w:t xml:space="preserve"> </w:t>
      </w:r>
      <w:r>
        <w:rPr>
          <w:rFonts w:ascii="TimesNewRomanPSMT" w:hAnsi="TimesNewRomanPSMT" w:cs="TimesNewRomanPSMT"/>
          <w:sz w:val="20"/>
          <w:szCs w:val="20"/>
        </w:rPr>
        <w:t>becoming a health hazard from the sewage that was discharged into it and the drains that had been obstructed by</w:t>
      </w:r>
      <w:r w:rsidR="003A6FC4">
        <w:rPr>
          <w:rFonts w:ascii="TimesNewRomanPSMT" w:hAnsi="TimesNewRomanPSMT" w:cs="TimesNewRomanPSMT"/>
          <w:sz w:val="20"/>
          <w:szCs w:val="20"/>
        </w:rPr>
        <w:t xml:space="preserve"> </w:t>
      </w:r>
      <w:r>
        <w:rPr>
          <w:rFonts w:ascii="TimesNewRomanPSMT" w:hAnsi="TimesNewRomanPSMT" w:cs="TimesNewRomanPSMT"/>
          <w:sz w:val="20"/>
          <w:szCs w:val="20"/>
        </w:rPr>
        <w:t>filling. The city had two options: to keep extending sewer lines towards open water, or to fill in the receiving basin.</w:t>
      </w:r>
      <w:r w:rsidR="00B45382">
        <w:rPr>
          <w:rFonts w:ascii="TimesNewRomanPSMT" w:hAnsi="TimesNewRomanPSMT" w:cs="TimesNewRomanPSMT"/>
          <w:sz w:val="20"/>
          <w:szCs w:val="20"/>
        </w:rPr>
        <w:t xml:space="preserve"> </w:t>
      </w:r>
      <w:r>
        <w:rPr>
          <w:rFonts w:ascii="TimesNewRomanPSMT" w:hAnsi="TimesNewRomanPSMT" w:cs="TimesNewRomanPSMT"/>
          <w:sz w:val="20"/>
          <w:szCs w:val="20"/>
        </w:rPr>
        <w:t xml:space="preserve">The </w:t>
      </w:r>
      <w:r>
        <w:rPr>
          <w:rFonts w:ascii="TimesNewRomanPSMT" w:hAnsi="TimesNewRomanPSMT" w:cs="TimesNewRomanPSMT"/>
          <w:sz w:val="20"/>
          <w:szCs w:val="20"/>
        </w:rPr>
        <w:lastRenderedPageBreak/>
        <w:t xml:space="preserve">commissioners appointed by the city all agreed that filling the basin was the best course of action. </w:t>
      </w:r>
    </w:p>
    <w:p w:rsidR="00723B44" w:rsidRDefault="00723B44" w:rsidP="00051988">
      <w:pPr>
        <w:autoSpaceDE w:val="0"/>
        <w:autoSpaceDN w:val="0"/>
        <w:adjustRightInd w:val="0"/>
        <w:spacing w:after="0" w:line="240" w:lineRule="auto"/>
        <w:rPr>
          <w:rFonts w:ascii="TimesNewRomanPSMT" w:hAnsi="TimesNewRomanPSMT" w:cs="TimesNewRomanPSMT"/>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But first</w:t>
      </w:r>
      <w:r w:rsidR="00723B44">
        <w:rPr>
          <w:rFonts w:ascii="TimesNewRomanPSMT" w:hAnsi="TimesNewRomanPSMT" w:cs="TimesNewRomanPSMT"/>
          <w:sz w:val="20"/>
          <w:szCs w:val="20"/>
        </w:rPr>
        <w:t xml:space="preserve"> </w:t>
      </w:r>
      <w:r>
        <w:rPr>
          <w:rFonts w:ascii="TimesNewRomanPSMT" w:hAnsi="TimesNewRomanPSMT" w:cs="TimesNewRomanPSMT"/>
          <w:sz w:val="20"/>
          <w:szCs w:val="20"/>
        </w:rPr>
        <w:t>ownership of the various parts of the basin had to be established.</w:t>
      </w:r>
      <w:r w:rsidR="00723B44">
        <w:rPr>
          <w:rFonts w:ascii="TimesNewRomanPSMT" w:hAnsi="TimesNewRomanPSMT" w:cs="TimesNewRomanPSMT"/>
          <w:sz w:val="20"/>
          <w:szCs w:val="20"/>
        </w:rPr>
        <w:t xml:space="preserve"> </w:t>
      </w:r>
      <w:r>
        <w:rPr>
          <w:rFonts w:ascii="TimesNewRomanPSMT" w:hAnsi="TimesNewRomanPSMT" w:cs="TimesNewRomanPSMT"/>
          <w:sz w:val="20"/>
          <w:szCs w:val="20"/>
        </w:rPr>
        <w:t>In an 1853 agreement between the three major owners of the Back Bay, B&amp;RMC was given 200 feet north of Mill</w:t>
      </w:r>
      <w:r w:rsidR="00723B44">
        <w:rPr>
          <w:rFonts w:ascii="TimesNewRomanPSMT" w:hAnsi="TimesNewRomanPSMT" w:cs="TimesNewRomanPSMT"/>
          <w:sz w:val="20"/>
          <w:szCs w:val="20"/>
        </w:rPr>
        <w:t xml:space="preserve"> </w:t>
      </w:r>
      <w:r>
        <w:rPr>
          <w:rFonts w:ascii="TimesNewRomanPSMT" w:hAnsi="TimesNewRomanPSMT" w:cs="TimesNewRomanPSMT"/>
          <w:sz w:val="20"/>
          <w:szCs w:val="20"/>
        </w:rPr>
        <w:t>Dam (Beacon Street to the Charles River), as far west as Clarendon. In return for giving up claims to land south of</w:t>
      </w:r>
      <w:r w:rsidR="00723B44">
        <w:rPr>
          <w:rFonts w:ascii="TimesNewRomanPSMT" w:hAnsi="TimesNewRomanPSMT" w:cs="TimesNewRomanPSMT"/>
          <w:sz w:val="20"/>
          <w:szCs w:val="20"/>
        </w:rPr>
        <w:t xml:space="preserve"> </w:t>
      </w:r>
      <w:r>
        <w:rPr>
          <w:rFonts w:ascii="TimesNewRomanPSMT" w:hAnsi="TimesNewRomanPSMT" w:cs="TimesNewRomanPSMT"/>
          <w:sz w:val="20"/>
          <w:szCs w:val="20"/>
        </w:rPr>
        <w:t>the Mill Dam, B&amp;RMC was given 102 acres in the receiving basin, south of Providence Street and east of Exeter,</w:t>
      </w:r>
      <w:r w:rsidR="00ED7341">
        <w:rPr>
          <w:rFonts w:ascii="TimesNewRomanPSMT" w:hAnsi="TimesNewRomanPSMT" w:cs="TimesNewRomanPSMT"/>
          <w:sz w:val="20"/>
          <w:szCs w:val="20"/>
        </w:rPr>
        <w:t xml:space="preserve"> </w:t>
      </w:r>
      <w:r>
        <w:rPr>
          <w:rFonts w:ascii="TimesNewRomanPSMT" w:hAnsi="TimesNewRomanPSMT" w:cs="TimesNewRomanPSMT"/>
          <w:sz w:val="20"/>
          <w:szCs w:val="20"/>
        </w:rPr>
        <w:t>(Boylston south) plus an area bounded by Mill Dam, Cross Dam, and Commonwealth Avenue, in a line between</w:t>
      </w:r>
      <w:r w:rsidR="00723B44">
        <w:rPr>
          <w:rFonts w:ascii="TimesNewRomanPSMT" w:hAnsi="TimesNewRomanPSMT" w:cs="TimesNewRomanPSMT"/>
          <w:sz w:val="20"/>
          <w:szCs w:val="20"/>
        </w:rPr>
        <w:t xml:space="preserve"> </w:t>
      </w:r>
      <w:r>
        <w:rPr>
          <w:rFonts w:ascii="TimesNewRomanPSMT" w:hAnsi="TimesNewRomanPSMT" w:cs="TimesNewRomanPSMT"/>
          <w:sz w:val="20"/>
          <w:szCs w:val="20"/>
        </w:rPr>
        <w:t>Fairfield and Exeter Streets. In total, B &amp; RMC received 300.1 acres. The state, which received what we think of as</w:t>
      </w:r>
      <w:r w:rsidR="00723B44">
        <w:rPr>
          <w:rFonts w:ascii="TimesNewRomanPSMT" w:hAnsi="TimesNewRomanPSMT" w:cs="TimesNewRomanPSMT"/>
          <w:sz w:val="20"/>
          <w:szCs w:val="20"/>
        </w:rPr>
        <w:t xml:space="preserve"> </w:t>
      </w:r>
      <w:r>
        <w:rPr>
          <w:rFonts w:ascii="TimesNewRomanPSMT" w:hAnsi="TimesNewRomanPSMT" w:cs="TimesNewRomanPSMT"/>
          <w:sz w:val="20"/>
          <w:szCs w:val="20"/>
        </w:rPr>
        <w:t>the Back Bay today, laid out the area from Arlington to Fairfield in a grid pattern of avenues crossed by streets</w:t>
      </w:r>
      <w:r w:rsidR="00723B44">
        <w:rPr>
          <w:rFonts w:ascii="TimesNewRomanPSMT" w:hAnsi="TimesNewRomanPSMT" w:cs="TimesNewRomanPSMT"/>
          <w:sz w:val="20"/>
          <w:szCs w:val="20"/>
        </w:rPr>
        <w:t xml:space="preserve"> </w:t>
      </w:r>
      <w:r>
        <w:rPr>
          <w:rFonts w:ascii="TimesNewRomanPSMT" w:hAnsi="TimesNewRomanPSMT" w:cs="TimesNewRomanPSMT"/>
          <w:sz w:val="20"/>
          <w:szCs w:val="20"/>
        </w:rPr>
        <w:t>named in alphabetical order.</w:t>
      </w:r>
    </w:p>
    <w:p w:rsidR="00723B44" w:rsidRDefault="00723B44" w:rsidP="00051988">
      <w:pPr>
        <w:autoSpaceDE w:val="0"/>
        <w:autoSpaceDN w:val="0"/>
        <w:adjustRightInd w:val="0"/>
        <w:spacing w:after="0" w:line="240" w:lineRule="auto"/>
        <w:rPr>
          <w:rFonts w:ascii="TimesNewRomanPSMT" w:hAnsi="TimesNewRomanPSMT" w:cs="TimesNewRomanPSMT"/>
          <w:sz w:val="20"/>
          <w:szCs w:val="20"/>
        </w:rPr>
      </w:pPr>
    </w:p>
    <w:p w:rsidR="00ED7341" w:rsidRDefault="00ED7341" w:rsidP="00ED7341">
      <w:pPr>
        <w:autoSpaceDE w:val="0"/>
        <w:autoSpaceDN w:val="0"/>
        <w:adjustRightInd w:val="0"/>
        <w:spacing w:after="0" w:line="240" w:lineRule="auto"/>
        <w:jc w:val="center"/>
        <w:rPr>
          <w:rFonts w:ascii="TimesNewRomanPSMT" w:hAnsi="TimesNewRomanPSMT" w:cs="TimesNewRomanPSMT"/>
          <w:sz w:val="20"/>
          <w:szCs w:val="20"/>
        </w:rPr>
      </w:pPr>
      <w:r>
        <w:rPr>
          <w:rFonts w:ascii="TimesNewRomanPSMT" w:hAnsi="TimesNewRomanPSMT" w:cs="TimesNewRomanPSMT"/>
          <w:noProof/>
          <w:sz w:val="20"/>
          <w:szCs w:val="20"/>
        </w:rPr>
        <w:drawing>
          <wp:inline distT="0" distB="0" distL="0" distR="0">
            <wp:extent cx="1981200" cy="1280160"/>
            <wp:effectExtent l="19050" t="0" r="0" b="0"/>
            <wp:docPr id="40" name="Picture 39" descr="Steam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shovel.jpg"/>
                    <pic:cNvPicPr/>
                  </pic:nvPicPr>
                  <pic:blipFill>
                    <a:blip r:embed="rId48" cstate="print"/>
                    <a:stretch>
                      <a:fillRect/>
                    </a:stretch>
                  </pic:blipFill>
                  <pic:spPr>
                    <a:xfrm>
                      <a:off x="0" y="0"/>
                      <a:ext cx="1981200" cy="1280160"/>
                    </a:xfrm>
                    <a:prstGeom prst="rect">
                      <a:avLst/>
                    </a:prstGeom>
                  </pic:spPr>
                </pic:pic>
              </a:graphicData>
            </a:graphic>
          </wp:inline>
        </w:drawing>
      </w:r>
    </w:p>
    <w:p w:rsidR="00ED7341" w:rsidRDefault="00ED7341" w:rsidP="00051988">
      <w:pPr>
        <w:autoSpaceDE w:val="0"/>
        <w:autoSpaceDN w:val="0"/>
        <w:adjustRightInd w:val="0"/>
        <w:spacing w:after="0" w:line="240" w:lineRule="auto"/>
        <w:rPr>
          <w:rFonts w:ascii="TimesNewRomanPSMT" w:hAnsi="TimesNewRomanPSMT" w:cs="TimesNewRomanPSMT"/>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The filling was done by bringing gravel in from the eskers (glacial deposits) in Needham, 9 miles by railroad, first</w:t>
      </w:r>
      <w:r w:rsidR="00723B44">
        <w:rPr>
          <w:rFonts w:ascii="TimesNewRomanPSMT" w:hAnsi="TimesNewRomanPSMT" w:cs="TimesNewRomanPSMT"/>
          <w:sz w:val="20"/>
          <w:szCs w:val="20"/>
        </w:rPr>
        <w:t xml:space="preserve"> </w:t>
      </w:r>
      <w:r>
        <w:rPr>
          <w:rFonts w:ascii="TimesNewRomanPSMT" w:hAnsi="TimesNewRomanPSMT" w:cs="TimesNewRomanPSMT"/>
          <w:sz w:val="20"/>
          <w:szCs w:val="20"/>
        </w:rPr>
        <w:t>on the New York &amp; Boston track, and then on a track they built along the Riverside MBTA route leading to the site</w:t>
      </w:r>
      <w:r w:rsidR="00723B44">
        <w:rPr>
          <w:rFonts w:ascii="TimesNewRomanPSMT" w:hAnsi="TimesNewRomanPSMT" w:cs="TimesNewRomanPSMT"/>
          <w:sz w:val="20"/>
          <w:szCs w:val="20"/>
        </w:rPr>
        <w:t xml:space="preserve"> </w:t>
      </w:r>
      <w:r>
        <w:rPr>
          <w:rFonts w:ascii="TimesNewRomanPSMT" w:hAnsi="TimesNewRomanPSMT" w:cs="TimesNewRomanPSMT"/>
          <w:sz w:val="20"/>
          <w:szCs w:val="20"/>
        </w:rPr>
        <w:t>of Back Bay Station today. In the Back Bay, three parallel spurs were laid, 200 to 300 feet apart, and these were</w:t>
      </w:r>
      <w:r w:rsidR="00723B44">
        <w:rPr>
          <w:rFonts w:ascii="TimesNewRomanPSMT" w:hAnsi="TimesNewRomanPSMT" w:cs="TimesNewRomanPSMT"/>
          <w:sz w:val="20"/>
          <w:szCs w:val="20"/>
        </w:rPr>
        <w:t xml:space="preserve"> </w:t>
      </w:r>
      <w:r>
        <w:rPr>
          <w:rFonts w:ascii="TimesNewRomanPSMT" w:hAnsi="TimesNewRomanPSMT" w:cs="TimesNewRomanPSMT"/>
          <w:sz w:val="20"/>
          <w:szCs w:val="20"/>
        </w:rPr>
        <w:t>moved westward as the land was filled. In Needham, the 35-car train would be separated and pulled by two</w:t>
      </w:r>
      <w:r w:rsidR="00723B44">
        <w:rPr>
          <w:rFonts w:ascii="TimesNewRomanPSMT" w:hAnsi="TimesNewRomanPSMT" w:cs="TimesNewRomanPSMT"/>
          <w:sz w:val="20"/>
          <w:szCs w:val="20"/>
        </w:rPr>
        <w:t xml:space="preserve"> </w:t>
      </w:r>
      <w:r>
        <w:rPr>
          <w:rFonts w:ascii="TimesNewRomanPSMT" w:hAnsi="TimesNewRomanPSMT" w:cs="TimesNewRomanPSMT"/>
          <w:sz w:val="20"/>
          <w:szCs w:val="20"/>
        </w:rPr>
        <w:t>locomotives down two spurs, each one with a steam shovel that would drop two loads in each car. Then the 35 cars</w:t>
      </w:r>
      <w:r w:rsidR="00723B44">
        <w:rPr>
          <w:rFonts w:ascii="TimesNewRomanPSMT" w:hAnsi="TimesNewRomanPSMT" w:cs="TimesNewRomanPSMT"/>
          <w:sz w:val="20"/>
          <w:szCs w:val="20"/>
        </w:rPr>
        <w:t xml:space="preserve"> </w:t>
      </w:r>
      <w:r>
        <w:rPr>
          <w:rFonts w:ascii="TimesNewRomanPSMT" w:hAnsi="TimesNewRomanPSMT" w:cs="TimesNewRomanPSMT"/>
          <w:sz w:val="20"/>
          <w:szCs w:val="20"/>
        </w:rPr>
        <w:t>would be reconnected and return to Boston. The filling took about 10 minutes. The cars were dumped 10 at a time</w:t>
      </w:r>
      <w:r w:rsidR="00723B44">
        <w:rPr>
          <w:rFonts w:ascii="TimesNewRomanPSMT" w:hAnsi="TimesNewRomanPSMT" w:cs="TimesNewRomanPSMT"/>
          <w:sz w:val="20"/>
          <w:szCs w:val="20"/>
        </w:rPr>
        <w:t xml:space="preserve"> </w:t>
      </w:r>
      <w:r>
        <w:rPr>
          <w:rFonts w:ascii="TimesNewRomanPSMT" w:hAnsi="TimesNewRomanPSMT" w:cs="TimesNewRomanPSMT"/>
          <w:sz w:val="20"/>
          <w:szCs w:val="20"/>
        </w:rPr>
        <w:t>from the parallel spurs when they reached Boston, and the gravel was spread by horse-drawn scoops, scrapers and</w:t>
      </w:r>
      <w:r w:rsidR="00723B44">
        <w:rPr>
          <w:rFonts w:ascii="TimesNewRomanPSMT" w:hAnsi="TimesNewRomanPSMT" w:cs="TimesNewRomanPSMT"/>
          <w:sz w:val="20"/>
          <w:szCs w:val="20"/>
        </w:rPr>
        <w:t xml:space="preserve"> </w:t>
      </w:r>
      <w:r>
        <w:rPr>
          <w:rFonts w:ascii="TimesNewRomanPSMT" w:hAnsi="TimesNewRomanPSMT" w:cs="TimesNewRomanPSMT"/>
          <w:sz w:val="20"/>
          <w:szCs w:val="20"/>
        </w:rPr>
        <w:t>carts. The entire round trip took 45 minutes.</w:t>
      </w:r>
    </w:p>
    <w:p w:rsidR="00723B44" w:rsidRDefault="00723B44" w:rsidP="00051988">
      <w:pPr>
        <w:autoSpaceDE w:val="0"/>
        <w:autoSpaceDN w:val="0"/>
        <w:adjustRightInd w:val="0"/>
        <w:spacing w:after="0" w:line="240" w:lineRule="auto"/>
        <w:rPr>
          <w:rFonts w:ascii="TimesNewRomanPSMT" w:hAnsi="TimesNewRomanPSMT" w:cs="TimesNewRomanPSMT"/>
          <w:sz w:val="20"/>
          <w:szCs w:val="20"/>
        </w:rPr>
      </w:pPr>
    </w:p>
    <w:p w:rsidR="00BE643C" w:rsidRDefault="00BE643C">
      <w:pPr>
        <w:rPr>
          <w:rFonts w:ascii="TimesNewRomanPSMT" w:hAnsi="TimesNewRomanPSMT" w:cs="TimesNewRomanPSMT"/>
          <w:b/>
          <w:sz w:val="20"/>
          <w:szCs w:val="20"/>
        </w:rPr>
      </w:pPr>
      <w:r>
        <w:rPr>
          <w:rFonts w:ascii="TimesNewRomanPSMT" w:hAnsi="TimesNewRomanPSMT" w:cs="TimesNewRomanPSMT"/>
          <w:b/>
          <w:sz w:val="20"/>
          <w:szCs w:val="20"/>
        </w:rPr>
        <w:br w:type="page"/>
      </w:r>
    </w:p>
    <w:p w:rsidR="00051988" w:rsidRPr="00723B44" w:rsidRDefault="00051988" w:rsidP="00051988">
      <w:pPr>
        <w:autoSpaceDE w:val="0"/>
        <w:autoSpaceDN w:val="0"/>
        <w:adjustRightInd w:val="0"/>
        <w:spacing w:after="0" w:line="240" w:lineRule="auto"/>
        <w:rPr>
          <w:rFonts w:ascii="TimesNewRomanPSMT" w:hAnsi="TimesNewRomanPSMT" w:cs="TimesNewRomanPSMT"/>
          <w:b/>
          <w:sz w:val="20"/>
          <w:szCs w:val="20"/>
        </w:rPr>
      </w:pPr>
      <w:r w:rsidRPr="00723B44">
        <w:rPr>
          <w:rFonts w:ascii="TimesNewRomanPSMT" w:hAnsi="TimesNewRomanPSMT" w:cs="TimesNewRomanPSMT"/>
          <w:b/>
          <w:sz w:val="20"/>
          <w:szCs w:val="20"/>
        </w:rPr>
        <w:lastRenderedPageBreak/>
        <w:t xml:space="preserve">Who did </w:t>
      </w:r>
      <w:proofErr w:type="gramStart"/>
      <w:r w:rsidRPr="00723B44">
        <w:rPr>
          <w:rFonts w:ascii="TimesNewRomanPSMT" w:hAnsi="TimesNewRomanPSMT" w:cs="TimesNewRomanPSMT"/>
          <w:b/>
          <w:sz w:val="20"/>
          <w:szCs w:val="20"/>
        </w:rPr>
        <w:t>what.</w:t>
      </w:r>
      <w:proofErr w:type="gramEnd"/>
    </w:p>
    <w:p w:rsidR="00051988" w:rsidRPr="00711763" w:rsidRDefault="00051988" w:rsidP="00711763">
      <w:pPr>
        <w:pStyle w:val="ListParagraph"/>
        <w:numPr>
          <w:ilvl w:val="0"/>
          <w:numId w:val="17"/>
        </w:numPr>
        <w:autoSpaceDE w:val="0"/>
        <w:autoSpaceDN w:val="0"/>
        <w:adjustRightInd w:val="0"/>
        <w:spacing w:after="0" w:line="240" w:lineRule="auto"/>
        <w:rPr>
          <w:rFonts w:ascii="TimesNewRomanPSMT" w:hAnsi="TimesNewRomanPSMT" w:cs="TimesNewRomanPSMT"/>
          <w:sz w:val="20"/>
          <w:szCs w:val="20"/>
        </w:rPr>
      </w:pPr>
      <w:r w:rsidRPr="00711763">
        <w:rPr>
          <w:rFonts w:ascii="TimesNewRomanPSMT" w:hAnsi="TimesNewRomanPSMT" w:cs="TimesNewRomanPSMT"/>
          <w:sz w:val="20"/>
          <w:szCs w:val="20"/>
          <w:u w:val="single"/>
        </w:rPr>
        <w:t>Boston &amp; Roxbury Mill Corporation</w:t>
      </w:r>
      <w:r w:rsidRPr="00711763">
        <w:rPr>
          <w:rFonts w:ascii="TimesNewRomanPSMT" w:hAnsi="TimesNewRomanPSMT" w:cs="TimesNewRomanPSMT"/>
          <w:sz w:val="20"/>
          <w:szCs w:val="20"/>
        </w:rPr>
        <w:t>: filled north side of Beacon Street to Charles River, Fairfield to</w:t>
      </w:r>
      <w:r w:rsidR="00711763" w:rsidRPr="00711763">
        <w:rPr>
          <w:rFonts w:ascii="TimesNewRomanPSMT" w:hAnsi="TimesNewRomanPSMT" w:cs="TimesNewRomanPSMT"/>
          <w:sz w:val="20"/>
          <w:szCs w:val="20"/>
        </w:rPr>
        <w:t xml:space="preserve"> </w:t>
      </w:r>
      <w:r w:rsidRPr="00711763">
        <w:rPr>
          <w:rFonts w:ascii="TimesNewRomanPSMT" w:hAnsi="TimesNewRomanPSMT" w:cs="TimesNewRomanPSMT"/>
          <w:sz w:val="20"/>
          <w:szCs w:val="20"/>
        </w:rPr>
        <w:t>Exeter, plus area south of Providence and east of Exeter. (south of Boylston)</w:t>
      </w:r>
    </w:p>
    <w:p w:rsidR="00051988" w:rsidRPr="00711763" w:rsidRDefault="00051988" w:rsidP="00711763">
      <w:pPr>
        <w:pStyle w:val="ListParagraph"/>
        <w:numPr>
          <w:ilvl w:val="0"/>
          <w:numId w:val="17"/>
        </w:numPr>
        <w:autoSpaceDE w:val="0"/>
        <w:autoSpaceDN w:val="0"/>
        <w:adjustRightInd w:val="0"/>
        <w:spacing w:after="0" w:line="240" w:lineRule="auto"/>
        <w:rPr>
          <w:rFonts w:ascii="TimesNewRomanPSMT" w:hAnsi="TimesNewRomanPSMT" w:cs="TimesNewRomanPSMT"/>
          <w:sz w:val="20"/>
          <w:szCs w:val="20"/>
        </w:rPr>
      </w:pPr>
      <w:r w:rsidRPr="00711763">
        <w:rPr>
          <w:rFonts w:ascii="TimesNewRomanPSMT" w:hAnsi="TimesNewRomanPSMT" w:cs="TimesNewRomanPSMT"/>
          <w:sz w:val="20"/>
          <w:szCs w:val="20"/>
          <w:u w:val="single"/>
        </w:rPr>
        <w:t>Commonwealth of Massachusetts</w:t>
      </w:r>
      <w:r w:rsidRPr="00711763">
        <w:rPr>
          <w:rFonts w:ascii="TimesNewRomanPSMT" w:hAnsi="TimesNewRomanPSMT" w:cs="TimesNewRomanPSMT"/>
          <w:sz w:val="20"/>
          <w:szCs w:val="20"/>
        </w:rPr>
        <w:t>: Arlington to Fairfield, south side of Beacon to Boylston.</w:t>
      </w:r>
    </w:p>
    <w:p w:rsidR="00051988" w:rsidRPr="00711763" w:rsidRDefault="00051988" w:rsidP="00711763">
      <w:pPr>
        <w:pStyle w:val="ListParagraph"/>
        <w:numPr>
          <w:ilvl w:val="0"/>
          <w:numId w:val="17"/>
        </w:numPr>
        <w:autoSpaceDE w:val="0"/>
        <w:autoSpaceDN w:val="0"/>
        <w:adjustRightInd w:val="0"/>
        <w:spacing w:after="0" w:line="240" w:lineRule="auto"/>
        <w:rPr>
          <w:rFonts w:ascii="TimesNewRomanPSMT" w:hAnsi="TimesNewRomanPSMT" w:cs="TimesNewRomanPSMT"/>
          <w:sz w:val="20"/>
          <w:szCs w:val="20"/>
        </w:rPr>
      </w:pPr>
      <w:r w:rsidRPr="00711763">
        <w:rPr>
          <w:rFonts w:ascii="TimesNewRomanPSMT" w:hAnsi="TimesNewRomanPSMT" w:cs="TimesNewRomanPSMT"/>
          <w:sz w:val="20"/>
          <w:szCs w:val="20"/>
          <w:u w:val="single"/>
        </w:rPr>
        <w:t>Boston Water Power Company</w:t>
      </w:r>
      <w:r w:rsidRPr="00711763">
        <w:rPr>
          <w:rFonts w:ascii="TimesNewRomanPSMT" w:hAnsi="TimesNewRomanPSMT" w:cs="TimesNewRomanPSMT"/>
          <w:sz w:val="20"/>
          <w:szCs w:val="20"/>
        </w:rPr>
        <w:t>: Copley Square south and west to Kenmore Square.</w:t>
      </w:r>
    </w:p>
    <w:p w:rsidR="00723B44" w:rsidRDefault="00723B44" w:rsidP="00051988">
      <w:pPr>
        <w:autoSpaceDE w:val="0"/>
        <w:autoSpaceDN w:val="0"/>
        <w:adjustRightInd w:val="0"/>
        <w:spacing w:after="0" w:line="240" w:lineRule="auto"/>
        <w:rPr>
          <w:rFonts w:ascii="TimesNewRomanPSMT" w:hAnsi="TimesNewRomanPSMT" w:cs="TimesNewRomanPSMT"/>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There was some concern about the grid of the state-developed part of Back Bay meeting up with different grades</w:t>
      </w:r>
      <w:r w:rsidR="00723B44">
        <w:rPr>
          <w:rFonts w:ascii="TimesNewRomanPSMT" w:hAnsi="TimesNewRomanPSMT" w:cs="TimesNewRomanPSMT"/>
          <w:sz w:val="20"/>
          <w:szCs w:val="20"/>
        </w:rPr>
        <w:t xml:space="preserve"> </w:t>
      </w:r>
      <w:r>
        <w:rPr>
          <w:rFonts w:ascii="TimesNewRomanPSMT" w:hAnsi="TimesNewRomanPSMT" w:cs="TimesNewRomanPSMT"/>
          <w:sz w:val="20"/>
          <w:szCs w:val="20"/>
        </w:rPr>
        <w:t>and plans of the BWP-developed land. Two new diagonals were put in: Columbus Avenue from Park Square to the</w:t>
      </w:r>
      <w:r w:rsidR="00723B44">
        <w:rPr>
          <w:rFonts w:ascii="TimesNewRomanPSMT" w:hAnsi="TimesNewRomanPSMT" w:cs="TimesNewRomanPSMT"/>
          <w:sz w:val="20"/>
          <w:szCs w:val="20"/>
        </w:rPr>
        <w:t xml:space="preserve"> </w:t>
      </w:r>
      <w:r>
        <w:rPr>
          <w:rFonts w:ascii="TimesNewRomanPSMT" w:hAnsi="TimesNewRomanPSMT" w:cs="TimesNewRomanPSMT"/>
          <w:sz w:val="20"/>
          <w:szCs w:val="20"/>
        </w:rPr>
        <w:t>South End, and Huntington Avenue from Boylston and Clarendon to Roxbury. As part of the same agreement,</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BWP was to give a block </w:t>
      </w:r>
      <w:r>
        <w:rPr>
          <w:rFonts w:ascii="TimesNewRomanPSMT" w:hAnsi="TimesNewRomanPSMT" w:cs="TimesNewRomanPSMT"/>
          <w:sz w:val="20"/>
          <w:szCs w:val="20"/>
        </w:rPr>
        <w:lastRenderedPageBreak/>
        <w:t>of Copley Square for the Institute of Fine Arts (site of Copley Plaza today), just as the</w:t>
      </w:r>
      <w:r w:rsidR="00723B44">
        <w:rPr>
          <w:rFonts w:ascii="TimesNewRomanPSMT" w:hAnsi="TimesNewRomanPSMT" w:cs="TimesNewRomanPSMT"/>
          <w:sz w:val="20"/>
          <w:szCs w:val="20"/>
        </w:rPr>
        <w:t xml:space="preserve"> </w:t>
      </w:r>
      <w:r>
        <w:rPr>
          <w:rFonts w:ascii="TimesNewRomanPSMT" w:hAnsi="TimesNewRomanPSMT" w:cs="TimesNewRomanPSMT"/>
          <w:sz w:val="20"/>
          <w:szCs w:val="20"/>
        </w:rPr>
        <w:t>state had given the block on Clarendon and Berkeley between Newbury Street and Commonwealth Avenue for MIT</w:t>
      </w:r>
      <w:r w:rsidR="00723B44">
        <w:rPr>
          <w:rFonts w:ascii="TimesNewRomanPSMT" w:hAnsi="TimesNewRomanPSMT" w:cs="TimesNewRomanPSMT"/>
          <w:sz w:val="20"/>
          <w:szCs w:val="20"/>
        </w:rPr>
        <w:t xml:space="preserve"> </w:t>
      </w:r>
      <w:r>
        <w:rPr>
          <w:rFonts w:ascii="TimesNewRomanPSMT" w:hAnsi="TimesNewRomanPSMT" w:cs="TimesNewRomanPSMT"/>
          <w:sz w:val="20"/>
          <w:szCs w:val="20"/>
        </w:rPr>
        <w:t>and the Boston Society of Natural History.</w:t>
      </w:r>
    </w:p>
    <w:p w:rsidR="00723B44" w:rsidRDefault="00723B44" w:rsidP="00051988">
      <w:pPr>
        <w:autoSpaceDE w:val="0"/>
        <w:autoSpaceDN w:val="0"/>
        <w:adjustRightInd w:val="0"/>
        <w:spacing w:after="0" w:line="240" w:lineRule="auto"/>
        <w:rPr>
          <w:rFonts w:ascii="TimesNewRomanPS-ItalicMT" w:hAnsi="TimesNewRomanPS-ItalicMT" w:cs="TimesNewRomanPS-ItalicMT"/>
          <w:i/>
          <w:i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ItalicMT" w:hAnsi="TimesNewRomanPS-ItalicMT" w:cs="TimesNewRomanPS-ItalicMT"/>
          <w:i/>
          <w:iCs/>
          <w:sz w:val="20"/>
          <w:szCs w:val="20"/>
        </w:rPr>
        <w:t xml:space="preserve">Note: </w:t>
      </w:r>
      <w:r>
        <w:rPr>
          <w:rFonts w:ascii="TimesNewRomanPSMT" w:hAnsi="TimesNewRomanPSMT" w:cs="TimesNewRomanPSMT"/>
          <w:sz w:val="20"/>
          <w:szCs w:val="20"/>
        </w:rPr>
        <w:t>By 1835, two pairs of rail tracks crossed the Back Bay mud, intersecting just south of today’s Copley</w:t>
      </w:r>
      <w:r w:rsidR="00723B44">
        <w:rPr>
          <w:rFonts w:ascii="TimesNewRomanPSMT" w:hAnsi="TimesNewRomanPSMT" w:cs="TimesNewRomanPSMT"/>
          <w:sz w:val="20"/>
          <w:szCs w:val="20"/>
        </w:rPr>
        <w:t xml:space="preserve"> </w:t>
      </w:r>
      <w:r>
        <w:rPr>
          <w:rFonts w:ascii="TimesNewRomanPSMT" w:hAnsi="TimesNewRomanPSMT" w:cs="TimesNewRomanPSMT"/>
          <w:sz w:val="20"/>
          <w:szCs w:val="20"/>
        </w:rPr>
        <w:t>Square. The Boston &amp; Providence ran southwest to northeast to its Park Square terminal, while the Boston &amp;</w:t>
      </w:r>
      <w:r w:rsidR="00723B44">
        <w:rPr>
          <w:rFonts w:ascii="TimesNewRomanPSMT" w:hAnsi="TimesNewRomanPSMT" w:cs="TimesNewRomanPSMT"/>
          <w:sz w:val="20"/>
          <w:szCs w:val="20"/>
        </w:rPr>
        <w:t xml:space="preserve"> </w:t>
      </w:r>
      <w:r>
        <w:rPr>
          <w:rFonts w:ascii="TimesNewRomanPSMT" w:hAnsi="TimesNewRomanPSMT" w:cs="TimesNewRomanPSMT"/>
          <w:sz w:val="20"/>
          <w:szCs w:val="20"/>
        </w:rPr>
        <w:t>Worcester (later the Boston &amp; Albany) ran northwest to southeast. These routes left a permanent imprint on the map</w:t>
      </w:r>
      <w:r w:rsidR="00723B44">
        <w:rPr>
          <w:rFonts w:ascii="TimesNewRomanPSMT" w:hAnsi="TimesNewRomanPSMT" w:cs="TimesNewRomanPSMT"/>
          <w:sz w:val="20"/>
          <w:szCs w:val="20"/>
        </w:rPr>
        <w:t xml:space="preserve"> </w:t>
      </w:r>
      <w:r>
        <w:rPr>
          <w:rFonts w:ascii="TimesNewRomanPSMT" w:hAnsi="TimesNewRomanPSMT" w:cs="TimesNewRomanPSMT"/>
          <w:sz w:val="20"/>
          <w:szCs w:val="20"/>
        </w:rPr>
        <w:t>of Boston, forming a boundary between Back Bay and the South End, and determining the site and shape of such</w:t>
      </w:r>
      <w:r w:rsidR="00723B44">
        <w:rPr>
          <w:rFonts w:ascii="TimesNewRomanPSMT" w:hAnsi="TimesNewRomanPSMT" w:cs="TimesNewRomanPSMT"/>
          <w:sz w:val="20"/>
          <w:szCs w:val="20"/>
        </w:rPr>
        <w:t xml:space="preserve"> </w:t>
      </w:r>
      <w:r>
        <w:rPr>
          <w:rFonts w:ascii="TimesNewRomanPSMT" w:hAnsi="TimesNewRomanPSMT" w:cs="TimesNewRomanPSMT"/>
          <w:sz w:val="20"/>
          <w:szCs w:val="20"/>
        </w:rPr>
        <w:t>landmarks as Copley Square and the Mass. Turnpike.</w:t>
      </w:r>
    </w:p>
    <w:p w:rsidR="00ED7341" w:rsidRDefault="00ED7341" w:rsidP="00051988">
      <w:pPr>
        <w:autoSpaceDE w:val="0"/>
        <w:autoSpaceDN w:val="0"/>
        <w:adjustRightInd w:val="0"/>
        <w:spacing w:after="0" w:line="240" w:lineRule="auto"/>
        <w:rPr>
          <w:rFonts w:ascii="TimesNewRomanPS-BoldMT" w:hAnsi="TimesNewRomanPS-BoldMT" w:cs="TimesNewRomanPS-BoldMT"/>
          <w:b/>
          <w:bCs/>
          <w:sz w:val="20"/>
          <w:szCs w:val="20"/>
        </w:rPr>
        <w:sectPr w:rsidR="00ED7341" w:rsidSect="00ED7341">
          <w:type w:val="continuous"/>
          <w:pgSz w:w="12240" w:h="15840"/>
          <w:pgMar w:top="1440" w:right="1440" w:bottom="1440" w:left="1440" w:header="720" w:footer="720" w:gutter="0"/>
          <w:cols w:num="2" w:space="720"/>
          <w:docGrid w:linePitch="360"/>
        </w:sectPr>
      </w:pP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723B44" w:rsidRPr="00723B44" w:rsidRDefault="00051988" w:rsidP="00723B4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NewRomanPS-BoldMT" w:hAnsi="TimesNewRomanPS-BoldMT" w:cs="TimesNewRomanPS-BoldMT"/>
          <w:b/>
          <w:bCs/>
          <w:szCs w:val="24"/>
        </w:rPr>
      </w:pPr>
      <w:r w:rsidRPr="00723B44">
        <w:rPr>
          <w:rFonts w:ascii="TimesNewRomanPS-BoldMT" w:hAnsi="TimesNewRomanPS-BoldMT" w:cs="TimesNewRomanPS-BoldMT"/>
          <w:b/>
          <w:bCs/>
          <w:szCs w:val="24"/>
        </w:rPr>
        <w:t xml:space="preserve">Additional information on Copley Square: </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The 1966 plan of Sasaki, Dawson, &amp; </w:t>
      </w:r>
      <w:proofErr w:type="spellStart"/>
      <w:r>
        <w:rPr>
          <w:rFonts w:ascii="TimesNewRomanPSMT" w:hAnsi="TimesNewRomanPSMT" w:cs="TimesNewRomanPSMT"/>
          <w:sz w:val="20"/>
          <w:szCs w:val="20"/>
        </w:rPr>
        <w:t>DeMay</w:t>
      </w:r>
      <w:proofErr w:type="spellEnd"/>
      <w:r>
        <w:rPr>
          <w:rFonts w:ascii="TimesNewRomanPSMT" w:hAnsi="TimesNewRomanPSMT" w:cs="TimesNewRomanPSMT"/>
          <w:sz w:val="20"/>
          <w:szCs w:val="20"/>
        </w:rPr>
        <w:t xml:space="preserve"> lowered the grade </w:t>
      </w:r>
      <w:r w:rsidR="00711763">
        <w:rPr>
          <w:rFonts w:ascii="TimesNewRomanPSMT" w:hAnsi="TimesNewRomanPSMT" w:cs="TimesNewRomanPSMT"/>
          <w:sz w:val="20"/>
          <w:szCs w:val="20"/>
        </w:rPr>
        <w:t>of the</w:t>
      </w:r>
      <w:r>
        <w:rPr>
          <w:rFonts w:ascii="TimesNewRomanPSMT" w:hAnsi="TimesNewRomanPSMT" w:cs="TimesNewRomanPSMT"/>
          <w:sz w:val="20"/>
          <w:szCs w:val="20"/>
        </w:rPr>
        <w:t xml:space="preserve"> Square nearly 12 feet below sidewalk level and was mostly paved. In 1983, to address public dissatisfaction</w:t>
      </w:r>
      <w:r w:rsidR="00723B44">
        <w:rPr>
          <w:rFonts w:ascii="TimesNewRomanPSMT" w:hAnsi="TimesNewRomanPSMT" w:cs="TimesNewRomanPSMT"/>
          <w:sz w:val="20"/>
          <w:szCs w:val="20"/>
        </w:rPr>
        <w:t xml:space="preserve"> </w:t>
      </w:r>
      <w:r>
        <w:rPr>
          <w:rFonts w:ascii="TimesNewRomanPSMT" w:hAnsi="TimesNewRomanPSMT" w:cs="TimesNewRomanPSMT"/>
          <w:sz w:val="20"/>
          <w:szCs w:val="20"/>
        </w:rPr>
        <w:t>with the Square, the Copley Square Centennial Committee was formed, and established criteria for a new park. A</w:t>
      </w:r>
      <w:r w:rsidR="00711763">
        <w:rPr>
          <w:rFonts w:ascii="TimesNewRomanPSMT" w:hAnsi="TimesNewRomanPSMT" w:cs="TimesNewRomanPSMT"/>
          <w:sz w:val="20"/>
          <w:szCs w:val="20"/>
        </w:rPr>
        <w:t xml:space="preserve"> </w:t>
      </w:r>
      <w:r>
        <w:rPr>
          <w:rFonts w:ascii="TimesNewRomanPSMT" w:hAnsi="TimesNewRomanPSMT" w:cs="TimesNewRomanPSMT"/>
          <w:sz w:val="20"/>
          <w:szCs w:val="20"/>
        </w:rPr>
        <w:t>national design competition was held in 1989 and in 1991, the current Copley Square Park, designed by Dean</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Abbott of Clarke &amp; </w:t>
      </w:r>
      <w:proofErr w:type="spellStart"/>
      <w:r>
        <w:rPr>
          <w:rFonts w:ascii="TimesNewRomanPSMT" w:hAnsi="TimesNewRomanPSMT" w:cs="TimesNewRomanPSMT"/>
          <w:sz w:val="20"/>
          <w:szCs w:val="20"/>
        </w:rPr>
        <w:t>Rapuano</w:t>
      </w:r>
      <w:proofErr w:type="spellEnd"/>
      <w:r>
        <w:rPr>
          <w:rFonts w:ascii="TimesNewRomanPSMT" w:hAnsi="TimesNewRomanPSMT" w:cs="TimesNewRomanPSMT"/>
          <w:sz w:val="20"/>
          <w:szCs w:val="20"/>
        </w:rPr>
        <w:t>, was dedicated. In 1992 the Copley Square Centennial Committee was revamped as</w:t>
      </w:r>
      <w:r w:rsidR="00723B44">
        <w:rPr>
          <w:rFonts w:ascii="TimesNewRomanPSMT" w:hAnsi="TimesNewRomanPSMT" w:cs="TimesNewRomanPSMT"/>
          <w:sz w:val="20"/>
          <w:szCs w:val="20"/>
        </w:rPr>
        <w:t xml:space="preserve"> </w:t>
      </w:r>
      <w:r>
        <w:rPr>
          <w:rFonts w:ascii="TimesNewRomanPSMT" w:hAnsi="TimesNewRomanPSMT" w:cs="TimesNewRomanPSMT"/>
          <w:sz w:val="20"/>
          <w:szCs w:val="20"/>
        </w:rPr>
        <w:t>the Friends of Copley Square, whose mission is to preserve and enhance the park as a recreational resource.</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Fairmont Copley Plaza Hotel </w:t>
      </w:r>
      <w:r>
        <w:rPr>
          <w:rFonts w:ascii="TimesNewRomanPSMT" w:hAnsi="TimesNewRomanPSMT" w:cs="TimesNewRomanPSMT"/>
          <w:sz w:val="20"/>
          <w:szCs w:val="20"/>
        </w:rPr>
        <w:t xml:space="preserve">138 St. James Avenue </w:t>
      </w:r>
      <w:proofErr w:type="spellStart"/>
      <w:r>
        <w:rPr>
          <w:rFonts w:ascii="TimesNewRomanPSMT" w:hAnsi="TimesNewRomanPSMT" w:cs="TimesNewRomanPSMT"/>
          <w:sz w:val="20"/>
          <w:szCs w:val="20"/>
        </w:rPr>
        <w:t>Blackall</w:t>
      </w:r>
      <w:proofErr w:type="spellEnd"/>
      <w:r>
        <w:rPr>
          <w:rFonts w:ascii="TimesNewRomanPSMT" w:hAnsi="TimesNewRomanPSMT" w:cs="TimesNewRomanPSMT"/>
          <w:sz w:val="20"/>
          <w:szCs w:val="20"/>
        </w:rPr>
        <w:t xml:space="preserve"> &amp; </w:t>
      </w:r>
      <w:proofErr w:type="spellStart"/>
      <w:r>
        <w:rPr>
          <w:rFonts w:ascii="TimesNewRomanPSMT" w:hAnsi="TimesNewRomanPSMT" w:cs="TimesNewRomanPSMT"/>
          <w:sz w:val="20"/>
          <w:szCs w:val="20"/>
        </w:rPr>
        <w:t>Hardenbergh</w:t>
      </w:r>
      <w:proofErr w:type="spellEnd"/>
      <w:r>
        <w:rPr>
          <w:rFonts w:ascii="TimesNewRomanPSMT" w:hAnsi="TimesNewRomanPSMT" w:cs="TimesNewRomanPSMT"/>
          <w:sz w:val="20"/>
          <w:szCs w:val="20"/>
        </w:rPr>
        <w:t xml:space="preserve"> 1910–12</w:t>
      </w:r>
    </w:p>
    <w:p w:rsidR="00051988" w:rsidRDefault="00051988" w:rsidP="00051988">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20"/>
          <w:szCs w:val="20"/>
        </w:rPr>
        <w:t>This hotel occupies the site of Sturgis &amp; Brigham’s original Museum of Fine Arts of 1876, purportedly inspired by</w:t>
      </w:r>
      <w:r w:rsidR="00723B44">
        <w:rPr>
          <w:rFonts w:ascii="TimesNewRomanPSMT" w:hAnsi="TimesNewRomanPSMT" w:cs="TimesNewRomanPSMT"/>
          <w:sz w:val="20"/>
          <w:szCs w:val="20"/>
        </w:rPr>
        <w:t xml:space="preserve"> </w:t>
      </w:r>
      <w:r>
        <w:rPr>
          <w:rFonts w:ascii="TimesNewRomanPSMT" w:hAnsi="TimesNewRomanPSMT" w:cs="TimesNewRomanPSMT"/>
          <w:sz w:val="20"/>
          <w:szCs w:val="20"/>
        </w:rPr>
        <w:t>London’s then new and innovative South Kensington Museum 1852 (now the Victoria and Albert Museum). The</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hotel is largely the work of Henry </w:t>
      </w:r>
      <w:proofErr w:type="spellStart"/>
      <w:r>
        <w:rPr>
          <w:rFonts w:ascii="TimesNewRomanPSMT" w:hAnsi="TimesNewRomanPSMT" w:cs="TimesNewRomanPSMT"/>
          <w:sz w:val="20"/>
          <w:szCs w:val="20"/>
        </w:rPr>
        <w:t>Hardenbergh</w:t>
      </w:r>
      <w:proofErr w:type="spellEnd"/>
      <w:r>
        <w:rPr>
          <w:rFonts w:ascii="TimesNewRomanPSMT" w:hAnsi="TimesNewRomanPSMT" w:cs="TimesNewRomanPSMT"/>
          <w:sz w:val="20"/>
          <w:szCs w:val="20"/>
        </w:rPr>
        <w:t>, who also designed the Plaza Hotel and the Dakota Apartments in</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New York City and the Willard in Washington, D.C. His local associate Clarence </w:t>
      </w:r>
      <w:proofErr w:type="spellStart"/>
      <w:r>
        <w:rPr>
          <w:rFonts w:ascii="TimesNewRomanPSMT" w:hAnsi="TimesNewRomanPSMT" w:cs="TimesNewRomanPSMT"/>
          <w:sz w:val="20"/>
          <w:szCs w:val="20"/>
        </w:rPr>
        <w:t>Blackall</w:t>
      </w:r>
      <w:proofErr w:type="spellEnd"/>
      <w:r>
        <w:rPr>
          <w:rFonts w:ascii="TimesNewRomanPSMT" w:hAnsi="TimesNewRomanPSMT" w:cs="TimesNewRomanPSMT"/>
          <w:sz w:val="20"/>
          <w:szCs w:val="20"/>
        </w:rPr>
        <w:t xml:space="preserve"> is best known for his</w:t>
      </w:r>
      <w:r w:rsidR="00723B44">
        <w:rPr>
          <w:rFonts w:ascii="TimesNewRomanPSMT" w:hAnsi="TimesNewRomanPSMT" w:cs="TimesNewRomanPSMT"/>
          <w:sz w:val="20"/>
          <w:szCs w:val="20"/>
        </w:rPr>
        <w:t xml:space="preserve"> </w:t>
      </w:r>
      <w:r>
        <w:rPr>
          <w:rFonts w:ascii="TimesNewRomanPSMT" w:hAnsi="TimesNewRomanPSMT" w:cs="TimesNewRomanPSMT"/>
          <w:sz w:val="20"/>
          <w:szCs w:val="20"/>
        </w:rPr>
        <w:t>theatres. The Renaissance Revival facade is of rusticated limestone. The lions date from 1899, and were inspired by</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“Wallace” of the Boston Zoo. They once stood in front of </w:t>
      </w:r>
      <w:r w:rsidR="00711763">
        <w:rPr>
          <w:rFonts w:ascii="TimesNewRomanPSMT" w:hAnsi="TimesNewRomanPSMT" w:cs="TimesNewRomanPSMT"/>
          <w:sz w:val="20"/>
          <w:szCs w:val="20"/>
        </w:rPr>
        <w:t xml:space="preserve">The Kensington, a residential hotel that </w:t>
      </w:r>
      <w:r>
        <w:rPr>
          <w:rFonts w:ascii="TimesNewRomanPSMT" w:hAnsi="TimesNewRomanPSMT" w:cs="TimesNewRomanPSMT"/>
          <w:sz w:val="20"/>
          <w:szCs w:val="20"/>
        </w:rPr>
        <w:t>was razed. In</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1967, the lions were gilded and moved to Copley Square. </w:t>
      </w:r>
      <w:r>
        <w:rPr>
          <w:rFonts w:ascii="TimesNewRomanPSMT" w:hAnsi="TimesNewRomanPSMT" w:cs="TimesNewRomanPSMT"/>
          <w:sz w:val="18"/>
          <w:szCs w:val="18"/>
        </w:rPr>
        <w:t>(Moore/</w:t>
      </w:r>
      <w:proofErr w:type="spellStart"/>
      <w:r>
        <w:rPr>
          <w:rFonts w:ascii="TimesNewRomanPSMT" w:hAnsi="TimesNewRomanPSMT" w:cs="TimesNewRomanPSMT"/>
          <w:sz w:val="18"/>
          <w:szCs w:val="18"/>
        </w:rPr>
        <w:t>Weesner</w:t>
      </w:r>
      <w:proofErr w:type="spellEnd"/>
      <w:r>
        <w:rPr>
          <w:rFonts w:ascii="TimesNewRomanPSMT" w:hAnsi="TimesNewRomanPSMT" w:cs="TimesNewRomanPSMT"/>
          <w:sz w:val="18"/>
          <w:szCs w:val="18"/>
        </w:rPr>
        <w:t>)</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The Tortoise and the Hare </w:t>
      </w:r>
      <w:r>
        <w:rPr>
          <w:rFonts w:ascii="TimesNewRomanPSMT" w:hAnsi="TimesNewRomanPSMT" w:cs="TimesNewRomanPSMT"/>
          <w:sz w:val="20"/>
          <w:szCs w:val="20"/>
        </w:rPr>
        <w:t xml:space="preserve">in Copley Square Nancy </w:t>
      </w:r>
      <w:proofErr w:type="spellStart"/>
      <w:r>
        <w:rPr>
          <w:rFonts w:ascii="TimesNewRomanPSMT" w:hAnsi="TimesNewRomanPSMT" w:cs="TimesNewRomanPSMT"/>
          <w:sz w:val="20"/>
          <w:szCs w:val="20"/>
        </w:rPr>
        <w:t>Schön</w:t>
      </w:r>
      <w:proofErr w:type="spellEnd"/>
      <w:r>
        <w:rPr>
          <w:rFonts w:ascii="TimesNewRomanPSMT" w:hAnsi="TimesNewRomanPSMT" w:cs="TimesNewRomanPSMT"/>
          <w:sz w:val="20"/>
          <w:szCs w:val="20"/>
        </w:rPr>
        <w:t xml:space="preserve"> 1994</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This bronze sculpture, which recalls one of Aesop’s fables from 500 B.C., was placed by the Boston Athletic</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Association at the finish line for the 100th running of the Boston Marathon on April 15, 1996. </w:t>
      </w:r>
      <w:r w:rsidR="00711763">
        <w:rPr>
          <w:rFonts w:ascii="TimesNewRomanPSMT" w:hAnsi="TimesNewRomanPSMT" w:cs="TimesNewRomanPSMT"/>
          <w:sz w:val="20"/>
          <w:szCs w:val="20"/>
        </w:rPr>
        <w:t xml:space="preserve">The </w:t>
      </w:r>
      <w:proofErr w:type="gramStart"/>
      <w:r w:rsidR="00711763">
        <w:rPr>
          <w:rFonts w:ascii="TimesNewRomanPSMT" w:hAnsi="TimesNewRomanPSMT" w:cs="TimesNewRomanPSMT"/>
          <w:sz w:val="20"/>
          <w:szCs w:val="20"/>
        </w:rPr>
        <w:t>lesson</w:t>
      </w:r>
      <w:r>
        <w:rPr>
          <w:rFonts w:ascii="TimesNewRomanPSMT" w:hAnsi="TimesNewRomanPSMT" w:cs="TimesNewRomanPSMT"/>
          <w:sz w:val="20"/>
          <w:szCs w:val="20"/>
        </w:rPr>
        <w:t xml:space="preserve"> that “slow</w:t>
      </w:r>
      <w:proofErr w:type="gramEnd"/>
      <w:r w:rsidR="00723B44">
        <w:rPr>
          <w:rFonts w:ascii="TimesNewRomanPSMT" w:hAnsi="TimesNewRomanPSMT" w:cs="TimesNewRomanPSMT"/>
          <w:sz w:val="20"/>
          <w:szCs w:val="20"/>
        </w:rPr>
        <w:t xml:space="preserve"> </w:t>
      </w:r>
      <w:r>
        <w:rPr>
          <w:rFonts w:ascii="TimesNewRomanPSMT" w:hAnsi="TimesNewRomanPSMT" w:cs="TimesNewRomanPSMT"/>
          <w:sz w:val="20"/>
          <w:szCs w:val="20"/>
        </w:rPr>
        <w:t>but steady wins the race” is as true for marathoners as for the tortoise, here crossing the finish line ahead of the hare.</w:t>
      </w:r>
      <w:r w:rsidR="00723B44">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Schön</w:t>
      </w:r>
      <w:proofErr w:type="spellEnd"/>
      <w:r>
        <w:rPr>
          <w:rFonts w:ascii="TimesNewRomanPSMT" w:hAnsi="TimesNewRomanPSMT" w:cs="TimesNewRomanPSMT"/>
          <w:sz w:val="20"/>
          <w:szCs w:val="20"/>
        </w:rPr>
        <w:t xml:space="preserve"> also created “Make Way for Ducklings” in the Public Garden.</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Boston Marathon Monument </w:t>
      </w:r>
      <w:r>
        <w:rPr>
          <w:rFonts w:ascii="TimesNewRomanPSMT" w:hAnsi="TimesNewRomanPSMT" w:cs="TimesNewRomanPSMT"/>
          <w:sz w:val="20"/>
          <w:szCs w:val="20"/>
        </w:rPr>
        <w:t>Copley Square on Boylston Street Mark Flannery 1996</w:t>
      </w:r>
    </w:p>
    <w:p w:rsidR="00051988" w:rsidRDefault="00051988" w:rsidP="00051988">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20"/>
          <w:szCs w:val="20"/>
        </w:rPr>
        <w:t>The granite medallion consists of 2 concentric rings around a sculpted center. The rings include the names of all</w:t>
      </w:r>
      <w:r w:rsidR="00723B44">
        <w:rPr>
          <w:rFonts w:ascii="TimesNewRomanPSMT" w:hAnsi="TimesNewRomanPSMT" w:cs="TimesNewRomanPSMT"/>
          <w:sz w:val="20"/>
          <w:szCs w:val="20"/>
        </w:rPr>
        <w:t xml:space="preserve"> </w:t>
      </w:r>
      <w:r>
        <w:rPr>
          <w:rFonts w:ascii="TimesNewRomanPSMT" w:hAnsi="TimesNewRomanPSMT" w:cs="TimesNewRomanPSMT"/>
          <w:sz w:val="20"/>
          <w:szCs w:val="20"/>
        </w:rPr>
        <w:t>official male and female champions from the open, masters, and wheelchair divisions since the inaugural Marathon</w:t>
      </w:r>
      <w:r w:rsidR="00723B44">
        <w:rPr>
          <w:rFonts w:ascii="TimesNewRomanPSMT" w:hAnsi="TimesNewRomanPSMT" w:cs="TimesNewRomanPSMT"/>
          <w:sz w:val="20"/>
          <w:szCs w:val="20"/>
        </w:rPr>
        <w:t xml:space="preserve"> </w:t>
      </w:r>
      <w:r>
        <w:rPr>
          <w:rFonts w:ascii="TimesNewRomanPSMT" w:hAnsi="TimesNewRomanPSMT" w:cs="TimesNewRomanPSMT"/>
          <w:sz w:val="20"/>
          <w:szCs w:val="20"/>
        </w:rPr>
        <w:t>in 1897. The outer ring offers space for the names of future winners. At the center are an elevation profile and a</w:t>
      </w:r>
      <w:r w:rsidR="00723B44">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planometric</w:t>
      </w:r>
      <w:proofErr w:type="spellEnd"/>
      <w:r>
        <w:rPr>
          <w:rFonts w:ascii="TimesNewRomanPSMT" w:hAnsi="TimesNewRomanPSMT" w:cs="TimesNewRomanPSMT"/>
          <w:sz w:val="20"/>
          <w:szCs w:val="20"/>
        </w:rPr>
        <w:t xml:space="preserve"> of the marathon racecourse. The map’s 8 colors of granite symbolize the diversity of its runners and</w:t>
      </w:r>
      <w:r w:rsidR="00723B44">
        <w:rPr>
          <w:rFonts w:ascii="TimesNewRomanPSMT" w:hAnsi="TimesNewRomanPSMT" w:cs="TimesNewRomanPSMT"/>
          <w:sz w:val="20"/>
          <w:szCs w:val="20"/>
        </w:rPr>
        <w:t xml:space="preserve"> </w:t>
      </w:r>
      <w:r>
        <w:rPr>
          <w:rFonts w:ascii="TimesNewRomanPSMT" w:hAnsi="TimesNewRomanPSMT" w:cs="TimesNewRomanPSMT"/>
          <w:sz w:val="20"/>
          <w:szCs w:val="20"/>
        </w:rPr>
        <w:t>also represent the 8 cities and towns along the 26.2-mile route from Hopkinton to Boston. A laurel wreath, the</w:t>
      </w:r>
      <w:r w:rsidR="00723B44">
        <w:rPr>
          <w:rFonts w:ascii="TimesNewRomanPSMT" w:hAnsi="TimesNewRomanPSMT" w:cs="TimesNewRomanPSMT"/>
          <w:sz w:val="20"/>
          <w:szCs w:val="20"/>
        </w:rPr>
        <w:t xml:space="preserve"> </w:t>
      </w:r>
      <w:r>
        <w:rPr>
          <w:rFonts w:ascii="TimesNewRomanPSMT" w:hAnsi="TimesNewRomanPSMT" w:cs="TimesNewRomanPSMT"/>
          <w:sz w:val="20"/>
          <w:szCs w:val="20"/>
        </w:rPr>
        <w:t>traditional symbol of victory, encircles the medallion. The unicorn is a symbol of the Boston Athletic Association</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(BAA). The granite bollards at the corners of the </w:t>
      </w:r>
      <w:r>
        <w:rPr>
          <w:rFonts w:ascii="TimesNewRomanPSMT" w:hAnsi="TimesNewRomanPSMT" w:cs="TimesNewRomanPSMT"/>
          <w:sz w:val="20"/>
          <w:szCs w:val="20"/>
        </w:rPr>
        <w:lastRenderedPageBreak/>
        <w:t>monument support bronze medallions showing scenes of the</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marathon and the official crests from the 8 cities/towns. The final touch is a quote from Tennyson’s </w:t>
      </w:r>
      <w:r>
        <w:rPr>
          <w:rFonts w:ascii="TimesNewRomanPS-ItalicMT" w:hAnsi="TimesNewRomanPS-ItalicMT" w:cs="TimesNewRomanPS-ItalicMT"/>
          <w:i/>
          <w:iCs/>
          <w:sz w:val="20"/>
          <w:szCs w:val="20"/>
        </w:rPr>
        <w:t>Ulysses</w:t>
      </w:r>
      <w:r>
        <w:rPr>
          <w:rFonts w:ascii="TimesNewRomanPSMT" w:hAnsi="TimesNewRomanPSMT" w:cs="TimesNewRomanPSMT"/>
          <w:sz w:val="20"/>
          <w:szCs w:val="20"/>
        </w:rPr>
        <w:t>:</w:t>
      </w:r>
      <w:r w:rsidR="00723B44">
        <w:rPr>
          <w:rFonts w:ascii="TimesNewRomanPSMT" w:hAnsi="TimesNewRomanPSMT" w:cs="TimesNewRomanPSMT"/>
          <w:sz w:val="20"/>
          <w:szCs w:val="20"/>
        </w:rPr>
        <w:t xml:space="preserve"> </w:t>
      </w:r>
      <w:r>
        <w:rPr>
          <w:rFonts w:ascii="TimesNewRomanPSMT" w:hAnsi="TimesNewRomanPSMT" w:cs="TimesNewRomanPSMT"/>
          <w:sz w:val="18"/>
          <w:szCs w:val="18"/>
        </w:rPr>
        <w:t>“One equal temper of heroic hearts, made weak by time and fate, but strong in will to strive, to seek, to find, and not to yield.”</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Copley Place </w:t>
      </w:r>
      <w:r>
        <w:rPr>
          <w:rFonts w:ascii="TimesNewRomanPSMT" w:hAnsi="TimesNewRomanPSMT" w:cs="TimesNewRomanPSMT"/>
          <w:sz w:val="20"/>
          <w:szCs w:val="20"/>
        </w:rPr>
        <w:t xml:space="preserve">100 Huntington Ave </w:t>
      </w:r>
      <w:proofErr w:type="gramStart"/>
      <w:r>
        <w:rPr>
          <w:rFonts w:ascii="TimesNewRomanPSMT" w:hAnsi="TimesNewRomanPSMT" w:cs="TimesNewRomanPSMT"/>
          <w:sz w:val="20"/>
          <w:szCs w:val="20"/>
        </w:rPr>
        <w:t>The</w:t>
      </w:r>
      <w:proofErr w:type="gramEnd"/>
      <w:r>
        <w:rPr>
          <w:rFonts w:ascii="TimesNewRomanPSMT" w:hAnsi="TimesNewRomanPSMT" w:cs="TimesNewRomanPSMT"/>
          <w:sz w:val="20"/>
          <w:szCs w:val="20"/>
        </w:rPr>
        <w:t xml:space="preserve"> Architects Collaborative (master plan for entire development) 1980–84</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The complex includes 2 hotels, offices, a garage, and a shopping mall. Problems included routing traffic, relating to</w:t>
      </w:r>
      <w:r w:rsidR="00723B44">
        <w:rPr>
          <w:rFonts w:ascii="TimesNewRomanPSMT" w:hAnsi="TimesNewRomanPSMT" w:cs="TimesNewRomanPSMT"/>
          <w:sz w:val="20"/>
          <w:szCs w:val="20"/>
        </w:rPr>
        <w:t xml:space="preserve"> </w:t>
      </w:r>
      <w:r>
        <w:rPr>
          <w:rFonts w:ascii="TimesNewRomanPSMT" w:hAnsi="TimesNewRomanPSMT" w:cs="TimesNewRomanPSMT"/>
          <w:sz w:val="20"/>
          <w:szCs w:val="20"/>
        </w:rPr>
        <w:t>Copley Square monuments &amp; South End homes, and benefiting nearby neighborhoods. The BRA required color and</w:t>
      </w:r>
      <w:r w:rsidR="00723B44">
        <w:rPr>
          <w:rFonts w:ascii="TimesNewRomanPSMT" w:hAnsi="TimesNewRomanPSMT" w:cs="TimesNewRomanPSMT"/>
          <w:sz w:val="20"/>
          <w:szCs w:val="20"/>
        </w:rPr>
        <w:t xml:space="preserve"> </w:t>
      </w:r>
      <w:r>
        <w:rPr>
          <w:rFonts w:ascii="TimesNewRomanPSMT" w:hAnsi="TimesNewRomanPSMT" w:cs="TimesNewRomanPSMT"/>
          <w:sz w:val="20"/>
          <w:szCs w:val="20"/>
        </w:rPr>
        <w:t>banding to match existing Copley Square edifices, and the tallest tower to form a spine in line with the Hancock and</w:t>
      </w:r>
      <w:r w:rsidR="00723B44">
        <w:rPr>
          <w:rFonts w:ascii="TimesNewRomanPSMT" w:hAnsi="TimesNewRomanPSMT" w:cs="TimesNewRomanPSMT"/>
          <w:sz w:val="20"/>
          <w:szCs w:val="20"/>
        </w:rPr>
        <w:t xml:space="preserve"> </w:t>
      </w:r>
      <w:r>
        <w:rPr>
          <w:rFonts w:ascii="TimesNewRomanPSMT" w:hAnsi="TimesNewRomanPSMT" w:cs="TimesNewRomanPSMT"/>
          <w:sz w:val="20"/>
          <w:szCs w:val="20"/>
        </w:rPr>
        <w:t>other high-rises. Here stood E.S. Tobey’s S.S. Pierce Building of 1887.</w:t>
      </w:r>
    </w:p>
    <w:p w:rsidR="00711763" w:rsidRDefault="00711763" w:rsidP="00051988">
      <w:pPr>
        <w:autoSpaceDE w:val="0"/>
        <w:autoSpaceDN w:val="0"/>
        <w:adjustRightInd w:val="0"/>
        <w:spacing w:after="0" w:line="240" w:lineRule="auto"/>
        <w:rPr>
          <w:rFonts w:ascii="TimesNewRomanPSMT" w:hAnsi="TimesNewRomanPSMT" w:cs="TimesNewRomanPSMT"/>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Trinity Place </w:t>
      </w:r>
      <w:r>
        <w:rPr>
          <w:rFonts w:ascii="TimesNewRomanPSMT" w:hAnsi="TimesNewRomanPSMT" w:cs="TimesNewRomanPSMT"/>
          <w:sz w:val="20"/>
          <w:szCs w:val="20"/>
        </w:rPr>
        <w:t xml:space="preserve">Huntington Avenue &amp; </w:t>
      </w:r>
      <w:proofErr w:type="spellStart"/>
      <w:r>
        <w:rPr>
          <w:rFonts w:ascii="TimesNewRomanPSMT" w:hAnsi="TimesNewRomanPSMT" w:cs="TimesNewRomanPSMT"/>
          <w:sz w:val="20"/>
          <w:szCs w:val="20"/>
        </w:rPr>
        <w:t>Blagden</w:t>
      </w:r>
      <w:proofErr w:type="spellEnd"/>
      <w:r>
        <w:rPr>
          <w:rFonts w:ascii="TimesNewRomanPSMT" w:hAnsi="TimesNewRomanPSMT" w:cs="TimesNewRomanPSMT"/>
          <w:sz w:val="20"/>
          <w:szCs w:val="20"/>
        </w:rPr>
        <w:t xml:space="preserve"> Street CBT 1999–2000</w:t>
      </w:r>
      <w:r w:rsidR="00723B44">
        <w:rPr>
          <w:rFonts w:ascii="TimesNewRomanPSMT" w:hAnsi="TimesNewRomanPSMT" w:cs="TimesNewRomanPSMT"/>
          <w:sz w:val="20"/>
          <w:szCs w:val="20"/>
        </w:rPr>
        <w:t xml:space="preserve"> </w:t>
      </w:r>
      <w:r>
        <w:rPr>
          <w:rFonts w:ascii="TimesNewRomanPSMT" w:hAnsi="TimesNewRomanPSMT" w:cs="TimesNewRomanPSMT"/>
          <w:sz w:val="20"/>
          <w:szCs w:val="20"/>
        </w:rPr>
        <w:t>This 18-story condominium complex contains luxury residences, restaurant/retail space and a garage.</w:t>
      </w:r>
    </w:p>
    <w:p w:rsidR="00723B44" w:rsidRDefault="00723B44" w:rsidP="00051988">
      <w:pPr>
        <w:autoSpaceDE w:val="0"/>
        <w:autoSpaceDN w:val="0"/>
        <w:adjustRightInd w:val="0"/>
        <w:spacing w:after="0" w:line="240" w:lineRule="auto"/>
        <w:rPr>
          <w:rFonts w:ascii="TimesNewRomanPSMT" w:hAnsi="TimesNewRomanPSMT" w:cs="TimesNewRomanPSMT"/>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111 Huntington </w:t>
      </w:r>
      <w:proofErr w:type="gramStart"/>
      <w:r>
        <w:rPr>
          <w:rFonts w:ascii="TimesNewRomanPS-BoldMT" w:hAnsi="TimesNewRomanPS-BoldMT" w:cs="TimesNewRomanPS-BoldMT"/>
          <w:b/>
          <w:bCs/>
          <w:sz w:val="20"/>
          <w:szCs w:val="20"/>
        </w:rPr>
        <w:t>Avenue</w:t>
      </w:r>
      <w:proofErr w:type="gramEnd"/>
      <w:r>
        <w:rPr>
          <w:rFonts w:ascii="TimesNewRomanPS-BoldMT" w:hAnsi="TimesNewRomanPS-BoldMT" w:cs="TimesNewRomanPS-BoldMT"/>
          <w:b/>
          <w:bCs/>
          <w:sz w:val="20"/>
          <w:szCs w:val="20"/>
        </w:rPr>
        <w:t xml:space="preserve"> </w:t>
      </w:r>
      <w:r>
        <w:rPr>
          <w:rFonts w:ascii="TimesNewRomanPSMT" w:hAnsi="TimesNewRomanPSMT" w:cs="TimesNewRomanPSMT"/>
          <w:sz w:val="20"/>
          <w:szCs w:val="20"/>
        </w:rPr>
        <w:t>CBT 2001</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This 36-story building, with its distinctive crown was the first tall office tower constructed in Back Bay since 1991.</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Lenox Hotel </w:t>
      </w:r>
      <w:r>
        <w:rPr>
          <w:rFonts w:ascii="TimesNewRomanPSMT" w:hAnsi="TimesNewRomanPSMT" w:cs="TimesNewRomanPSMT"/>
          <w:sz w:val="20"/>
          <w:szCs w:val="20"/>
        </w:rPr>
        <w:t>710 Boylston Street at Exeter Street Arthur Bowditch 1900–01</w:t>
      </w:r>
    </w:p>
    <w:p w:rsidR="00051988" w:rsidRDefault="00051988" w:rsidP="00051988">
      <w:pPr>
        <w:rPr>
          <w:rFonts w:ascii="TimesNewRomanPSMT" w:hAnsi="TimesNewRomanPSMT" w:cs="TimesNewRomanPSMT"/>
          <w:sz w:val="20"/>
          <w:szCs w:val="20"/>
        </w:rPr>
      </w:pPr>
      <w:r>
        <w:rPr>
          <w:rFonts w:ascii="TimesNewRomanPSMT" w:hAnsi="TimesNewRomanPSMT" w:cs="TimesNewRomanPSMT"/>
          <w:sz w:val="20"/>
          <w:szCs w:val="20"/>
        </w:rPr>
        <w:t>Brick with stone trim, and Renaissance Revival detailing: 2-story base with rusticate stone, quoins and pediments.</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The New England </w:t>
      </w:r>
      <w:r>
        <w:rPr>
          <w:rFonts w:ascii="TimesNewRomanPSMT" w:hAnsi="TimesNewRomanPSMT" w:cs="TimesNewRomanPSMT"/>
          <w:sz w:val="20"/>
          <w:szCs w:val="20"/>
        </w:rPr>
        <w:t>building 501 Boylston St. Cram &amp; Ferguson 1939-41; Hoyle Doran &amp; Berry 1961</w:t>
      </w:r>
    </w:p>
    <w:p w:rsidR="00051988" w:rsidRPr="00711763" w:rsidRDefault="00051988" w:rsidP="00051988">
      <w:pPr>
        <w:autoSpaceDE w:val="0"/>
        <w:autoSpaceDN w:val="0"/>
        <w:adjustRightInd w:val="0"/>
        <w:spacing w:after="0" w:line="240" w:lineRule="auto"/>
        <w:rPr>
          <w:rFonts w:ascii="TimesNewRomanPSMT" w:hAnsi="TimesNewRomanPSMT" w:cs="TimesNewRomanPSMT"/>
          <w:sz w:val="24"/>
          <w:szCs w:val="24"/>
        </w:rPr>
      </w:pPr>
      <w:r w:rsidRPr="00711763">
        <w:rPr>
          <w:rFonts w:ascii="TimesNewRomanPSMT" w:hAnsi="TimesNewRomanPSMT" w:cs="TimesNewRomanPSMT"/>
          <w:sz w:val="20"/>
          <w:szCs w:val="20"/>
        </w:rPr>
        <w:t xml:space="preserve">David McCord’s famous clerihew: Ralph Adams Cram — </w:t>
      </w:r>
      <w:proofErr w:type="gramStart"/>
      <w:r w:rsidRPr="00711763">
        <w:rPr>
          <w:rFonts w:ascii="TimesNewRomanPSMT" w:hAnsi="TimesNewRomanPSMT" w:cs="TimesNewRomanPSMT"/>
          <w:sz w:val="20"/>
          <w:szCs w:val="20"/>
        </w:rPr>
        <w:t>One</w:t>
      </w:r>
      <w:proofErr w:type="gramEnd"/>
      <w:r w:rsidRPr="00711763">
        <w:rPr>
          <w:rFonts w:ascii="TimesNewRomanPSMT" w:hAnsi="TimesNewRomanPSMT" w:cs="TimesNewRomanPSMT"/>
          <w:sz w:val="20"/>
          <w:szCs w:val="20"/>
        </w:rPr>
        <w:t xml:space="preserve"> morning said damn — And designed the urn burial — For a concern actuarial</w:t>
      </w:r>
      <w:r w:rsidRPr="00711763">
        <w:rPr>
          <w:rFonts w:ascii="TimesNewRomanPSMT" w:hAnsi="TimesNewRomanPSMT" w:cs="TimesNewRomanPSMT"/>
          <w:sz w:val="24"/>
          <w:szCs w:val="24"/>
        </w:rPr>
        <w:t>.</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Built for New England Mutual—the first mutual life insurance company chartered in America (1835). Designed</w:t>
      </w:r>
      <w:r w:rsidR="00723B44">
        <w:rPr>
          <w:rFonts w:ascii="TimesNewRomanPSMT" w:hAnsi="TimesNewRomanPSMT" w:cs="TimesNewRomanPSMT"/>
          <w:sz w:val="20"/>
          <w:szCs w:val="20"/>
        </w:rPr>
        <w:t xml:space="preserve"> </w:t>
      </w:r>
      <w:r>
        <w:rPr>
          <w:rFonts w:ascii="TimesNewRomanPSMT" w:hAnsi="TimesNewRomanPSMT" w:cs="TimesNewRomanPSMT"/>
          <w:sz w:val="20"/>
          <w:szCs w:val="20"/>
        </w:rPr>
        <w:t>by Cram’s partners, it allegedly displeased Cram immensely. It stands on the site of William G. Preston’s Rogers</w:t>
      </w:r>
      <w:r w:rsidR="00723B44">
        <w:rPr>
          <w:rFonts w:ascii="TimesNewRomanPSMT" w:hAnsi="TimesNewRomanPSMT" w:cs="TimesNewRomanPSMT"/>
          <w:sz w:val="20"/>
          <w:szCs w:val="20"/>
        </w:rPr>
        <w:t xml:space="preserve"> </w:t>
      </w:r>
      <w:r>
        <w:rPr>
          <w:rFonts w:ascii="TimesNewRomanPSMT" w:hAnsi="TimesNewRomanPSMT" w:cs="TimesNewRomanPSMT"/>
          <w:sz w:val="20"/>
          <w:szCs w:val="20"/>
        </w:rPr>
        <w:t>Hall (1865)</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MIT’s first building, named for its founder, William Barton Rogers. MIT moved to Cambridge in 1916</w:t>
      </w:r>
      <w:r w:rsidR="00723B44">
        <w:rPr>
          <w:rFonts w:ascii="TimesNewRomanPSMT" w:hAnsi="TimesNewRomanPSMT" w:cs="TimesNewRomanPSMT"/>
          <w:sz w:val="20"/>
          <w:szCs w:val="20"/>
        </w:rPr>
        <w:t xml:space="preserve"> </w:t>
      </w:r>
      <w:r>
        <w:rPr>
          <w:rFonts w:ascii="TimesNewRomanPSMT" w:hAnsi="TimesNewRomanPSMT" w:cs="TimesNewRomanPSMT"/>
          <w:sz w:val="20"/>
          <w:szCs w:val="20"/>
        </w:rPr>
        <w:t>but the school of architecture remained until the late 1930s. This was America’s first architectural school founded in</w:t>
      </w:r>
      <w:r w:rsidR="00723B44">
        <w:rPr>
          <w:rFonts w:ascii="TimesNewRomanPSMT" w:hAnsi="TimesNewRomanPSMT" w:cs="TimesNewRomanPSMT"/>
          <w:sz w:val="20"/>
          <w:szCs w:val="20"/>
        </w:rPr>
        <w:t xml:space="preserve"> </w:t>
      </w:r>
      <w:r>
        <w:rPr>
          <w:rFonts w:ascii="TimesNewRomanPSMT" w:hAnsi="TimesNewRomanPSMT" w:cs="TimesNewRomanPSMT"/>
          <w:sz w:val="20"/>
          <w:szCs w:val="20"/>
        </w:rPr>
        <w:t>1865 by William R. Ware. During the 1913 excavations for the present Arlington Street subway station, 65,000</w:t>
      </w:r>
      <w:r w:rsidR="00723B44">
        <w:rPr>
          <w:rFonts w:ascii="TimesNewRomanPSMT" w:hAnsi="TimesNewRomanPSMT" w:cs="TimesNewRomanPSMT"/>
          <w:sz w:val="20"/>
          <w:szCs w:val="20"/>
        </w:rPr>
        <w:t xml:space="preserve"> </w:t>
      </w:r>
      <w:r>
        <w:rPr>
          <w:rFonts w:ascii="TimesNewRomanPSMT" w:hAnsi="TimesNewRomanPSMT" w:cs="TimesNewRomanPSMT"/>
          <w:sz w:val="20"/>
          <w:szCs w:val="20"/>
        </w:rPr>
        <w:t>wooden stakes were found 31 feet below street level. They were determined to be part of an ancient fish weir used</w:t>
      </w:r>
      <w:r w:rsidR="00723B44">
        <w:rPr>
          <w:rFonts w:ascii="TimesNewRomanPSMT" w:hAnsi="TimesNewRomanPSMT" w:cs="TimesNewRomanPSMT"/>
          <w:sz w:val="20"/>
          <w:szCs w:val="20"/>
        </w:rPr>
        <w:t xml:space="preserve"> </w:t>
      </w:r>
      <w:r>
        <w:rPr>
          <w:rFonts w:ascii="TimesNewRomanPSMT" w:hAnsi="TimesNewRomanPSMT" w:cs="TimesNewRomanPSMT"/>
          <w:sz w:val="20"/>
          <w:szCs w:val="20"/>
        </w:rPr>
        <w:t>c.2500 B.C. The Newbury Street lobby holds several dioramas—one showing the weir construction. The Boylston</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Street lobby contains murals by Charles </w:t>
      </w:r>
      <w:proofErr w:type="spellStart"/>
      <w:r>
        <w:rPr>
          <w:rFonts w:ascii="TimesNewRomanPSMT" w:hAnsi="TimesNewRomanPSMT" w:cs="TimesNewRomanPSMT"/>
          <w:sz w:val="20"/>
          <w:szCs w:val="20"/>
        </w:rPr>
        <w:t>Hoffbauer</w:t>
      </w:r>
      <w:proofErr w:type="spellEnd"/>
      <w:r>
        <w:rPr>
          <w:rFonts w:ascii="TimesNewRomanPSMT" w:hAnsi="TimesNewRomanPSMT" w:cs="TimesNewRomanPSMT"/>
          <w:sz w:val="20"/>
          <w:szCs w:val="20"/>
        </w:rPr>
        <w:t xml:space="preserve"> of Boston’s early history. Evidence of other fish weir sites was</w:t>
      </w:r>
      <w:r w:rsidR="00723B44">
        <w:rPr>
          <w:rFonts w:ascii="TimesNewRomanPSMT" w:hAnsi="TimesNewRomanPSMT" w:cs="TimesNewRomanPSMT"/>
          <w:sz w:val="20"/>
          <w:szCs w:val="20"/>
        </w:rPr>
        <w:t xml:space="preserve"> </w:t>
      </w:r>
      <w:r>
        <w:rPr>
          <w:rFonts w:ascii="TimesNewRomanPSMT" w:hAnsi="TimesNewRomanPSMT" w:cs="TimesNewRomanPSMT"/>
          <w:sz w:val="20"/>
          <w:szCs w:val="20"/>
        </w:rPr>
        <w:t>discovered during excavations in 1939, 1949, 1960 and 1986.</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500 Boylston Street </w:t>
      </w:r>
      <w:r>
        <w:rPr>
          <w:rFonts w:ascii="TimesNewRomanPSMT" w:hAnsi="TimesNewRomanPSMT" w:cs="TimesNewRomanPSMT"/>
          <w:sz w:val="20"/>
          <w:szCs w:val="20"/>
        </w:rPr>
        <w:t>John Burgee with Philip Johnson 1988</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The base of this 25-story office tower </w:t>
      </w:r>
      <w:proofErr w:type="gramStart"/>
      <w:r>
        <w:rPr>
          <w:rFonts w:ascii="TimesNewRomanPSMT" w:hAnsi="TimesNewRomanPSMT" w:cs="TimesNewRomanPSMT"/>
          <w:sz w:val="20"/>
          <w:szCs w:val="20"/>
        </w:rPr>
        <w:t>rises</w:t>
      </w:r>
      <w:proofErr w:type="gramEnd"/>
      <w:r>
        <w:rPr>
          <w:rFonts w:ascii="TimesNewRomanPSMT" w:hAnsi="TimesNewRomanPSMT" w:cs="TimesNewRomanPSMT"/>
          <w:sz w:val="20"/>
          <w:szCs w:val="20"/>
        </w:rPr>
        <w:t xml:space="preserve"> 6 stories, and wraps around a large courtyard. Shops and restaurants fill</w:t>
      </w:r>
      <w:r w:rsidR="00723B44">
        <w:rPr>
          <w:rFonts w:ascii="TimesNewRomanPSMT" w:hAnsi="TimesNewRomanPSMT" w:cs="TimesNewRomanPSMT"/>
          <w:sz w:val="20"/>
          <w:szCs w:val="20"/>
        </w:rPr>
        <w:t xml:space="preserve"> </w:t>
      </w:r>
      <w:r>
        <w:rPr>
          <w:rFonts w:ascii="TimesNewRomanPSMT" w:hAnsi="TimesNewRomanPSMT" w:cs="TimesNewRomanPSMT"/>
          <w:sz w:val="20"/>
          <w:szCs w:val="20"/>
        </w:rPr>
        <w:t>the lower levels. The initial plan in 1983 called for 2 identical towers on Boylston Street between Berkeley &amp;</w:t>
      </w:r>
      <w:r w:rsidR="00723B44">
        <w:rPr>
          <w:rFonts w:ascii="TimesNewRomanPSMT" w:hAnsi="TimesNewRomanPSMT" w:cs="TimesNewRomanPSMT"/>
          <w:sz w:val="20"/>
          <w:szCs w:val="20"/>
        </w:rPr>
        <w:t xml:space="preserve"> </w:t>
      </w:r>
      <w:r>
        <w:rPr>
          <w:rFonts w:ascii="TimesNewRomanPSMT" w:hAnsi="TimesNewRomanPSMT" w:cs="TimesNewRomanPSMT"/>
          <w:sz w:val="20"/>
          <w:szCs w:val="20"/>
        </w:rPr>
        <w:t>Clarendon Streets and was initiated by The New England insurance firm and developer Gerald D. Hines Interests of</w:t>
      </w:r>
      <w:r w:rsidR="00723B44">
        <w:rPr>
          <w:rFonts w:ascii="TimesNewRomanPSMT" w:hAnsi="TimesNewRomanPSMT" w:cs="TimesNewRomanPSMT"/>
          <w:sz w:val="20"/>
          <w:szCs w:val="20"/>
        </w:rPr>
        <w:t xml:space="preserve"> </w:t>
      </w:r>
      <w:r>
        <w:rPr>
          <w:rFonts w:ascii="TimesNewRomanPSMT" w:hAnsi="TimesNewRomanPSMT" w:cs="TimesNewRomanPSMT"/>
          <w:sz w:val="20"/>
          <w:szCs w:val="20"/>
        </w:rPr>
        <w:t xml:space="preserve">Texas. Within two years a citizens group was formed in opposition to the design, proximity to Trinity </w:t>
      </w:r>
      <w:r w:rsidR="00711763">
        <w:rPr>
          <w:rFonts w:ascii="TimesNewRomanPSMT" w:hAnsi="TimesNewRomanPSMT" w:cs="TimesNewRomanPSMT"/>
          <w:sz w:val="20"/>
          <w:szCs w:val="20"/>
        </w:rPr>
        <w:t>Church, traffic</w:t>
      </w:r>
      <w:r>
        <w:rPr>
          <w:rFonts w:ascii="TimesNewRomanPSMT" w:hAnsi="TimesNewRomanPSMT" w:cs="TimesNewRomanPSMT"/>
          <w:sz w:val="20"/>
          <w:szCs w:val="20"/>
        </w:rPr>
        <w:t xml:space="preserve"> movement, and the effect on local water tables. The outcome was that Phase I – 500 Boylston progressed, but</w:t>
      </w:r>
      <w:r w:rsidR="00723B44">
        <w:rPr>
          <w:rFonts w:ascii="TimesNewRomanPSMT" w:hAnsi="TimesNewRomanPSMT" w:cs="TimesNewRomanPSMT"/>
          <w:sz w:val="20"/>
          <w:szCs w:val="20"/>
        </w:rPr>
        <w:t xml:space="preserve"> </w:t>
      </w:r>
      <w:r>
        <w:rPr>
          <w:rFonts w:ascii="TimesNewRomanPSMT" w:hAnsi="TimesNewRomanPSMT" w:cs="TimesNewRomanPSMT"/>
          <w:sz w:val="20"/>
          <w:szCs w:val="20"/>
        </w:rPr>
        <w:t>that Phase II – 222 Berkeley Street was given to architect Robert A.M. Stern.</w:t>
      </w:r>
    </w:p>
    <w:p w:rsidR="00723B44" w:rsidRDefault="00723B44"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222 Berkeley Street </w:t>
      </w:r>
      <w:r>
        <w:rPr>
          <w:rFonts w:ascii="TimesNewRomanPSMT" w:hAnsi="TimesNewRomanPSMT" w:cs="TimesNewRomanPSMT"/>
          <w:sz w:val="20"/>
          <w:szCs w:val="20"/>
        </w:rPr>
        <w:t>at Boylston Street Robert A.M. Stern Architects 1991</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A Boston palette of red brick, granite, and limestone is evident in this mixed-use edifice of offices and shops. The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Boylston Street entrance is flanked by Ionic columns holding urns and is entered via a door housed in a </w:t>
      </w:r>
      <w:proofErr w:type="spellStart"/>
      <w:r>
        <w:rPr>
          <w:rFonts w:ascii="TimesNewRomanPSMT" w:hAnsi="TimesNewRomanPSMT" w:cs="TimesNewRomanPSMT"/>
          <w:sz w:val="20"/>
          <w:szCs w:val="20"/>
        </w:rPr>
        <w:t>tempietto</w:t>
      </w:r>
      <w:proofErr w:type="spellEnd"/>
      <w:r>
        <w:rPr>
          <w:rFonts w:ascii="TimesNewRomanPSMT" w:hAnsi="TimesNewRomanPSMT" w:cs="TimesNewRomanPSMT"/>
          <w:sz w:val="20"/>
          <w:szCs w:val="20"/>
        </w:rPr>
        <w:t>.</w:t>
      </w:r>
      <w:r w:rsidR="00C24CF9">
        <w:rPr>
          <w:rFonts w:ascii="TimesNewRomanPSMT" w:hAnsi="TimesNewRomanPSMT" w:cs="TimesNewRomanPSMT"/>
          <w:sz w:val="20"/>
          <w:szCs w:val="20"/>
        </w:rPr>
        <w:t xml:space="preserve"> </w:t>
      </w:r>
      <w:r>
        <w:rPr>
          <w:rFonts w:ascii="TimesNewRomanPSMT" w:hAnsi="TimesNewRomanPSMT" w:cs="TimesNewRomanPSMT"/>
          <w:sz w:val="20"/>
          <w:szCs w:val="20"/>
        </w:rPr>
        <w:t>A gilded dome, reminiscent of the State House, caps the center door. Robert Campbell referred to the building as</w:t>
      </w:r>
      <w:r w:rsidR="00C24CF9">
        <w:rPr>
          <w:rFonts w:ascii="TimesNewRomanPSMT" w:hAnsi="TimesNewRomanPSMT" w:cs="TimesNewRomanPSMT"/>
          <w:sz w:val="20"/>
          <w:szCs w:val="20"/>
        </w:rPr>
        <w:t xml:space="preserve"> </w:t>
      </w:r>
      <w:r>
        <w:rPr>
          <w:rFonts w:ascii="TimesNewRomanPSMT" w:hAnsi="TimesNewRomanPSMT" w:cs="TimesNewRomanPSMT"/>
          <w:sz w:val="20"/>
          <w:szCs w:val="20"/>
        </w:rPr>
        <w:t>the Proper Bostonian—“a little too tame for some, but so well-mannered that you can’t be offended.”</w:t>
      </w:r>
      <w:r w:rsidR="00C24CF9">
        <w:rPr>
          <w:rFonts w:ascii="TimesNewRomanPSMT" w:hAnsi="TimesNewRomanPSMT" w:cs="TimesNewRomanPSMT"/>
          <w:sz w:val="20"/>
          <w:szCs w:val="20"/>
        </w:rPr>
        <w:t xml:space="preserve"> </w:t>
      </w:r>
      <w:r>
        <w:rPr>
          <w:rFonts w:ascii="TimesNewRomanPSMT" w:hAnsi="TimesNewRomanPSMT" w:cs="TimesNewRomanPSMT"/>
          <w:sz w:val="20"/>
          <w:szCs w:val="20"/>
        </w:rPr>
        <w:t>This was Stern’s first large building after creating many elegant homes. He was also in the awkward position of</w:t>
      </w:r>
      <w:r w:rsidR="00C24CF9">
        <w:rPr>
          <w:rFonts w:ascii="TimesNewRomanPSMT" w:hAnsi="TimesNewRomanPSMT" w:cs="TimesNewRomanPSMT"/>
          <w:sz w:val="20"/>
          <w:szCs w:val="20"/>
        </w:rPr>
        <w:t xml:space="preserve"> </w:t>
      </w:r>
      <w:r>
        <w:rPr>
          <w:rFonts w:ascii="TimesNewRomanPSMT" w:hAnsi="TimesNewRomanPSMT" w:cs="TimesNewRomanPSMT"/>
          <w:sz w:val="20"/>
          <w:szCs w:val="20"/>
        </w:rPr>
        <w:t>taking the job from his mentor, Philip Johnson.</w:t>
      </w:r>
    </w:p>
    <w:p w:rsidR="00C24CF9" w:rsidRDefault="00C24CF9"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Chilton Club </w:t>
      </w:r>
      <w:r>
        <w:rPr>
          <w:rFonts w:ascii="TimesNewRomanPSMT" w:hAnsi="TimesNewRomanPSMT" w:cs="TimesNewRomanPSMT"/>
          <w:sz w:val="20"/>
          <w:szCs w:val="20"/>
        </w:rPr>
        <w:t>287 Dartmouth Street at 152 Commonwealth Avenue Peabody &amp; Stearns 1870</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Founded in 1910 and named after Mary Chilton (traditionally the first woman to set foot in Plymouth off the</w:t>
      </w:r>
      <w:r w:rsidR="00C24CF9">
        <w:rPr>
          <w:rFonts w:ascii="TimesNewRomanPSMT" w:hAnsi="TimesNewRomanPSMT" w:cs="TimesNewRomanPSMT"/>
          <w:sz w:val="20"/>
          <w:szCs w:val="20"/>
        </w:rPr>
        <w:t xml:space="preserve"> </w:t>
      </w:r>
      <w:r>
        <w:rPr>
          <w:rFonts w:ascii="TimesNewRomanPS-ItalicMT" w:hAnsi="TimesNewRomanPS-ItalicMT" w:cs="TimesNewRomanPS-ItalicMT"/>
          <w:i/>
          <w:iCs/>
          <w:sz w:val="20"/>
          <w:szCs w:val="20"/>
        </w:rPr>
        <w:t>Mayflower</w:t>
      </w:r>
      <w:r>
        <w:rPr>
          <w:rFonts w:ascii="TimesNewRomanPSMT" w:hAnsi="TimesNewRomanPSMT" w:cs="TimesNewRomanPSMT"/>
          <w:sz w:val="20"/>
          <w:szCs w:val="20"/>
        </w:rPr>
        <w:t>), this was the female counterpart to the Somerset Club. Initially, there were three entrances: one for</w:t>
      </w:r>
      <w:r w:rsidR="00711763">
        <w:rPr>
          <w:rFonts w:ascii="TimesNewRomanPSMT" w:hAnsi="TimesNewRomanPSMT" w:cs="TimesNewRomanPSMT"/>
          <w:sz w:val="20"/>
          <w:szCs w:val="20"/>
        </w:rPr>
        <w:t xml:space="preserve"> </w:t>
      </w:r>
      <w:r>
        <w:rPr>
          <w:rFonts w:ascii="TimesNewRomanPSMT" w:hAnsi="TimesNewRomanPSMT" w:cs="TimesNewRomanPSMT"/>
          <w:sz w:val="20"/>
          <w:szCs w:val="20"/>
        </w:rPr>
        <w:t>members, one for guests and an alley entry for servants.</w:t>
      </w:r>
    </w:p>
    <w:p w:rsidR="00711763" w:rsidRDefault="00711763"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Arthur </w:t>
      </w:r>
      <w:proofErr w:type="spellStart"/>
      <w:r>
        <w:rPr>
          <w:rFonts w:ascii="TimesNewRomanPS-BoldMT" w:hAnsi="TimesNewRomanPS-BoldMT" w:cs="TimesNewRomanPS-BoldMT"/>
          <w:b/>
          <w:bCs/>
          <w:sz w:val="20"/>
          <w:szCs w:val="20"/>
        </w:rPr>
        <w:t>Hunnewell</w:t>
      </w:r>
      <w:proofErr w:type="spellEnd"/>
      <w:r>
        <w:rPr>
          <w:rFonts w:ascii="TimesNewRomanPS-BoldMT" w:hAnsi="TimesNewRomanPS-BoldMT" w:cs="TimesNewRomanPS-BoldMT"/>
          <w:b/>
          <w:bCs/>
          <w:sz w:val="20"/>
          <w:szCs w:val="20"/>
        </w:rPr>
        <w:t xml:space="preserve"> House </w:t>
      </w:r>
      <w:r>
        <w:rPr>
          <w:rFonts w:ascii="TimesNewRomanPSMT" w:hAnsi="TimesNewRomanPSMT" w:cs="TimesNewRomanPSMT"/>
          <w:sz w:val="20"/>
          <w:szCs w:val="20"/>
        </w:rPr>
        <w:t>303 Dartmouth Street Shaw &amp; Shaw 1876–77</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This is a free Classical rather than an Academic structure. Oriel windows and changes in materials from the stone</w:t>
      </w:r>
      <w:r w:rsidR="00C24CF9">
        <w:rPr>
          <w:rFonts w:ascii="TimesNewRomanPSMT" w:hAnsi="TimesNewRomanPSMT" w:cs="TimesNewRomanPSMT"/>
          <w:sz w:val="20"/>
          <w:szCs w:val="20"/>
        </w:rPr>
        <w:t xml:space="preserve"> </w:t>
      </w:r>
      <w:r>
        <w:rPr>
          <w:rFonts w:ascii="TimesNewRomanPSMT" w:hAnsi="TimesNewRomanPSMT" w:cs="TimesNewRomanPSMT"/>
          <w:sz w:val="20"/>
          <w:szCs w:val="20"/>
        </w:rPr>
        <w:t>basement to the brick superstructure suggest simultaneous influence from France and the English Queen Anne style.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Contiguous with this is </w:t>
      </w:r>
      <w:r>
        <w:rPr>
          <w:rFonts w:ascii="TimesNewRomanPS-BoldMT" w:hAnsi="TimesNewRomanPS-BoldMT" w:cs="TimesNewRomanPS-BoldMT"/>
          <w:b/>
          <w:bCs/>
          <w:sz w:val="20"/>
          <w:szCs w:val="20"/>
        </w:rPr>
        <w:t>151 Commonwealth Avenue</w:t>
      </w:r>
      <w:r>
        <w:rPr>
          <w:rFonts w:ascii="TimesNewRomanPSMT" w:hAnsi="TimesNewRomanPSMT" w:cs="TimesNewRomanPSMT"/>
          <w:sz w:val="20"/>
          <w:szCs w:val="20"/>
        </w:rPr>
        <w:t>, designed in 1876–77 by R.G. Shaw, of Shaw &amp; Shaw, as his</w:t>
      </w:r>
      <w:r w:rsidR="00C24CF9">
        <w:rPr>
          <w:rFonts w:ascii="TimesNewRomanPSMT" w:hAnsi="TimesNewRomanPSMT" w:cs="TimesNewRomanPSMT"/>
          <w:sz w:val="20"/>
          <w:szCs w:val="20"/>
        </w:rPr>
        <w:t xml:space="preserve"> </w:t>
      </w:r>
      <w:r>
        <w:rPr>
          <w:rFonts w:ascii="TimesNewRomanPSMT" w:hAnsi="TimesNewRomanPSMT" w:cs="TimesNewRomanPSMT"/>
          <w:sz w:val="20"/>
          <w:szCs w:val="20"/>
        </w:rPr>
        <w:t>own home. The Commonwealth School, founded in 1957 as a private day school, grades 9–12, moved here in 1955.</w:t>
      </w:r>
    </w:p>
    <w:p w:rsidR="00051988" w:rsidRDefault="00051988"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273 Clarendon Street </w:t>
      </w:r>
      <w:r>
        <w:rPr>
          <w:rFonts w:ascii="TimesNewRomanPSMT" w:hAnsi="TimesNewRomanPSMT" w:cs="TimesNewRomanPSMT"/>
          <w:sz w:val="20"/>
          <w:szCs w:val="20"/>
        </w:rPr>
        <w:t>1869</w:t>
      </w: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In 1896, Harriet </w:t>
      </w:r>
      <w:proofErr w:type="spellStart"/>
      <w:r>
        <w:rPr>
          <w:rFonts w:ascii="TimesNewRomanPSMT" w:hAnsi="TimesNewRomanPSMT" w:cs="TimesNewRomanPSMT"/>
          <w:sz w:val="20"/>
          <w:szCs w:val="20"/>
        </w:rPr>
        <w:t>Hemenway</w:t>
      </w:r>
      <w:proofErr w:type="spellEnd"/>
      <w:r>
        <w:rPr>
          <w:rFonts w:ascii="TimesNewRomanPSMT" w:hAnsi="TimesNewRomanPSMT" w:cs="TimesNewRomanPSMT"/>
          <w:sz w:val="20"/>
          <w:szCs w:val="20"/>
        </w:rPr>
        <w:t xml:space="preserve"> and her cousin </w:t>
      </w:r>
      <w:proofErr w:type="spellStart"/>
      <w:r>
        <w:rPr>
          <w:rFonts w:ascii="TimesNewRomanPSMT" w:hAnsi="TimesNewRomanPSMT" w:cs="TimesNewRomanPSMT"/>
          <w:sz w:val="20"/>
          <w:szCs w:val="20"/>
        </w:rPr>
        <w:t>Minna</w:t>
      </w:r>
      <w:proofErr w:type="spellEnd"/>
      <w:r>
        <w:rPr>
          <w:rFonts w:ascii="TimesNewRomanPSMT" w:hAnsi="TimesNewRomanPSMT" w:cs="TimesNewRomanPSMT"/>
          <w:sz w:val="20"/>
          <w:szCs w:val="20"/>
        </w:rPr>
        <w:t xml:space="preserve"> Hall began a campaign to save the bird population that was</w:t>
      </w:r>
      <w:r w:rsidR="00C24CF9">
        <w:rPr>
          <w:rFonts w:ascii="TimesNewRomanPSMT" w:hAnsi="TimesNewRomanPSMT" w:cs="TimesNewRomanPSMT"/>
          <w:sz w:val="20"/>
          <w:szCs w:val="20"/>
        </w:rPr>
        <w:t xml:space="preserve"> </w:t>
      </w:r>
      <w:r>
        <w:rPr>
          <w:rFonts w:ascii="TimesNewRomanPSMT" w:hAnsi="TimesNewRomanPSMT" w:cs="TimesNewRomanPSMT"/>
          <w:sz w:val="20"/>
          <w:szCs w:val="20"/>
        </w:rPr>
        <w:t>threatened by the use of feathers in women’s hats. Their efforts led to the formation here of the Massachusetts</w:t>
      </w:r>
      <w:r w:rsidR="00C24CF9">
        <w:rPr>
          <w:rFonts w:ascii="TimesNewRomanPSMT" w:hAnsi="TimesNewRomanPSMT" w:cs="TimesNewRomanPSMT"/>
          <w:sz w:val="20"/>
          <w:szCs w:val="20"/>
        </w:rPr>
        <w:t xml:space="preserve"> </w:t>
      </w:r>
      <w:r>
        <w:rPr>
          <w:rFonts w:ascii="TimesNewRomanPSMT" w:hAnsi="TimesNewRomanPSMT" w:cs="TimesNewRomanPSMT"/>
          <w:sz w:val="20"/>
          <w:szCs w:val="20"/>
        </w:rPr>
        <w:t>Audubon Society, one of the first environmental groups and the oldest surviving Audubon Society in the country.</w:t>
      </w:r>
      <w:r w:rsidR="00C24CF9">
        <w:rPr>
          <w:rFonts w:ascii="TimesNewRomanPSMT" w:hAnsi="TimesNewRomanPSMT" w:cs="TimesNewRomanPSMT"/>
          <w:sz w:val="20"/>
          <w:szCs w:val="20"/>
        </w:rPr>
        <w:t xml:space="preserve"> </w:t>
      </w:r>
      <w:r>
        <w:rPr>
          <w:rFonts w:ascii="TimesNewRomanPSMT" w:hAnsi="TimesNewRomanPSMT" w:cs="TimesNewRomanPSMT"/>
          <w:sz w:val="20"/>
          <w:szCs w:val="20"/>
        </w:rPr>
        <w:t>The house was owned by Henry Adams in the 1870s; he lived and wrote here while teaching at Harvard.</w:t>
      </w:r>
    </w:p>
    <w:p w:rsidR="00C24CF9" w:rsidRDefault="00C24CF9"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Berkeley Building </w:t>
      </w:r>
      <w:r>
        <w:rPr>
          <w:rFonts w:ascii="TimesNewRomanPSMT" w:hAnsi="TimesNewRomanPSMT" w:cs="TimesNewRomanPSMT"/>
          <w:sz w:val="20"/>
          <w:szCs w:val="20"/>
        </w:rPr>
        <w:t xml:space="preserve">420 Boylston Codman &amp; </w:t>
      </w:r>
      <w:proofErr w:type="spellStart"/>
      <w:r>
        <w:rPr>
          <w:rFonts w:ascii="TimesNewRomanPSMT" w:hAnsi="TimesNewRomanPSMT" w:cs="TimesNewRomanPSMT"/>
          <w:sz w:val="20"/>
          <w:szCs w:val="20"/>
        </w:rPr>
        <w:t>Despradelle</w:t>
      </w:r>
      <w:proofErr w:type="spellEnd"/>
      <w:r>
        <w:rPr>
          <w:rFonts w:ascii="TimesNewRomanPSMT" w:hAnsi="TimesNewRomanPSMT" w:cs="TimesNewRomanPSMT"/>
          <w:sz w:val="20"/>
          <w:szCs w:val="20"/>
        </w:rPr>
        <w:t xml:space="preserve"> 1905; </w:t>
      </w:r>
      <w:proofErr w:type="spellStart"/>
      <w:r>
        <w:rPr>
          <w:rFonts w:ascii="TimesNewRomanPSMT" w:hAnsi="TimesNewRomanPSMT" w:cs="TimesNewRomanPSMT"/>
          <w:sz w:val="20"/>
          <w:szCs w:val="20"/>
        </w:rPr>
        <w:t>Renov</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Notter</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Finegold</w:t>
      </w:r>
      <w:proofErr w:type="spellEnd"/>
      <w:r>
        <w:rPr>
          <w:rFonts w:ascii="TimesNewRomanPSMT" w:hAnsi="TimesNewRomanPSMT" w:cs="TimesNewRomanPSMT"/>
          <w:sz w:val="20"/>
          <w:szCs w:val="20"/>
        </w:rPr>
        <w:t xml:space="preserve"> &amp; Alexander 1988</w:t>
      </w:r>
      <w:r w:rsidR="00C24CF9">
        <w:rPr>
          <w:rFonts w:ascii="TimesNewRomanPSMT" w:hAnsi="TimesNewRomanPSMT" w:cs="TimesNewRomanPSMT"/>
          <w:sz w:val="20"/>
          <w:szCs w:val="20"/>
        </w:rPr>
        <w:t xml:space="preserve"> </w:t>
      </w:r>
      <w:r>
        <w:rPr>
          <w:rFonts w:ascii="TimesNewRomanPSMT" w:hAnsi="TimesNewRomanPSMT" w:cs="TimesNewRomanPSMT"/>
          <w:sz w:val="20"/>
          <w:szCs w:val="20"/>
        </w:rPr>
        <w:t>This Beaux-Arts building uses a steel frame to maximize the size of window openings, which are further enhanced</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by the use of bays. Only slender arches of white-glazed terra cotta break the metal </w:t>
      </w:r>
      <w:r w:rsidR="00711763">
        <w:rPr>
          <w:rFonts w:ascii="TimesNewRomanPSMT" w:hAnsi="TimesNewRomanPSMT" w:cs="TimesNewRomanPSMT"/>
          <w:sz w:val="20"/>
          <w:szCs w:val="20"/>
        </w:rPr>
        <w:t>curtain wall</w:t>
      </w:r>
      <w:r>
        <w:rPr>
          <w:rFonts w:ascii="TimesNewRomanPSMT" w:hAnsi="TimesNewRomanPSMT" w:cs="TimesNewRomanPSMT"/>
          <w:sz w:val="20"/>
          <w:szCs w:val="20"/>
        </w:rPr>
        <w:t>. The entire</w:t>
      </w:r>
      <w:r w:rsidR="00C24CF9">
        <w:rPr>
          <w:rFonts w:ascii="TimesNewRomanPSMT" w:hAnsi="TimesNewRomanPSMT" w:cs="TimesNewRomanPSMT"/>
          <w:sz w:val="20"/>
          <w:szCs w:val="20"/>
        </w:rPr>
        <w:t xml:space="preserve"> </w:t>
      </w:r>
      <w:r>
        <w:rPr>
          <w:rFonts w:ascii="TimesNewRomanPSMT" w:hAnsi="TimesNewRomanPSMT" w:cs="TimesNewRomanPSMT"/>
          <w:sz w:val="20"/>
          <w:szCs w:val="20"/>
        </w:rPr>
        <w:t>cornice/parapet was recreated using concrete components. New ground floor storefronts were carefully recreated to</w:t>
      </w:r>
      <w:r w:rsidR="00C24CF9">
        <w:rPr>
          <w:rFonts w:ascii="TimesNewRomanPSMT" w:hAnsi="TimesNewRomanPSMT" w:cs="TimesNewRomanPSMT"/>
          <w:sz w:val="20"/>
          <w:szCs w:val="20"/>
        </w:rPr>
        <w:t xml:space="preserve"> </w:t>
      </w:r>
      <w:r>
        <w:rPr>
          <w:rFonts w:ascii="TimesNewRomanPSMT" w:hAnsi="TimesNewRomanPSMT" w:cs="TimesNewRomanPSMT"/>
          <w:sz w:val="20"/>
          <w:szCs w:val="20"/>
        </w:rPr>
        <w:t>look like the original. (Longtime Bostonians know this as the Decorators Building as it was the headquarters for</w:t>
      </w:r>
      <w:r w:rsidR="00C24CF9">
        <w:rPr>
          <w:rFonts w:ascii="TimesNewRomanPSMT" w:hAnsi="TimesNewRomanPSMT" w:cs="TimesNewRomanPSMT"/>
          <w:sz w:val="20"/>
          <w:szCs w:val="20"/>
        </w:rPr>
        <w:t xml:space="preserve"> </w:t>
      </w:r>
      <w:r>
        <w:rPr>
          <w:rFonts w:ascii="TimesNewRomanPSMT" w:hAnsi="TimesNewRomanPSMT" w:cs="TimesNewRomanPSMT"/>
          <w:sz w:val="20"/>
          <w:szCs w:val="20"/>
        </w:rPr>
        <w:t>many interior design firms, which have since moved to the Design Center in South Boston.)</w:t>
      </w:r>
    </w:p>
    <w:p w:rsidR="00C24CF9" w:rsidRDefault="00C24CF9" w:rsidP="00051988">
      <w:pPr>
        <w:autoSpaceDE w:val="0"/>
        <w:autoSpaceDN w:val="0"/>
        <w:adjustRightInd w:val="0"/>
        <w:spacing w:after="0" w:line="240" w:lineRule="auto"/>
        <w:rPr>
          <w:rFonts w:ascii="TimesNewRomanPS-BoldMT" w:hAnsi="TimesNewRomanPS-BoldMT" w:cs="TimesNewRomanPS-BoldMT"/>
          <w:b/>
          <w:bCs/>
          <w:sz w:val="20"/>
          <w:szCs w:val="20"/>
        </w:rPr>
      </w:pPr>
    </w:p>
    <w:p w:rsidR="00051988" w:rsidRDefault="00051988" w:rsidP="00051988">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Gibson House </w:t>
      </w:r>
      <w:r>
        <w:rPr>
          <w:rFonts w:ascii="TimesNewRomanPSMT" w:hAnsi="TimesNewRomanPSMT" w:cs="TimesNewRomanPSMT"/>
          <w:sz w:val="20"/>
          <w:szCs w:val="20"/>
        </w:rPr>
        <w:t>137 Beacon Street Edward Clarke Cabot 1859–60</w:t>
      </w:r>
    </w:p>
    <w:p w:rsidR="0069543D" w:rsidRDefault="00051988"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Declared a National Historic Landmark in 2001, this brownstone and brick single-family residence, home to three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generations of </w:t>
      </w:r>
      <w:proofErr w:type="spellStart"/>
      <w:r>
        <w:rPr>
          <w:rFonts w:ascii="TimesNewRomanPSMT" w:hAnsi="TimesNewRomanPSMT" w:cs="TimesNewRomanPSMT"/>
          <w:sz w:val="20"/>
          <w:szCs w:val="20"/>
        </w:rPr>
        <w:t>Gibsons</w:t>
      </w:r>
      <w:proofErr w:type="spellEnd"/>
      <w:r>
        <w:rPr>
          <w:rFonts w:ascii="TimesNewRomanPSMT" w:hAnsi="TimesNewRomanPSMT" w:cs="TimesNewRomanPSMT"/>
          <w:sz w:val="20"/>
          <w:szCs w:val="20"/>
        </w:rPr>
        <w:t>, retains its kitchen, scullery, butler’s pantry and water closets, as well as formal rooms and</w:t>
      </w:r>
      <w:r w:rsidR="0069543D" w:rsidRPr="0069543D">
        <w:rPr>
          <w:rFonts w:ascii="TimesNewRomanPSMT" w:hAnsi="TimesNewRomanPSMT" w:cs="TimesNewRomanPSMT"/>
          <w:sz w:val="20"/>
          <w:szCs w:val="20"/>
        </w:rPr>
        <w:t xml:space="preserve"> </w:t>
      </w:r>
      <w:r w:rsidR="0069543D">
        <w:rPr>
          <w:rFonts w:ascii="TimesNewRomanPSMT" w:hAnsi="TimesNewRomanPSMT" w:cs="TimesNewRomanPSMT"/>
          <w:sz w:val="20"/>
          <w:szCs w:val="20"/>
        </w:rPr>
        <w:t>private family quarters, and is filled with the family’s original furniture and personal possessions. It provides an</w:t>
      </w:r>
      <w:r w:rsidR="00C24CF9">
        <w:rPr>
          <w:rFonts w:ascii="TimesNewRomanPSMT" w:hAnsi="TimesNewRomanPSMT" w:cs="TimesNewRomanPSMT"/>
          <w:sz w:val="20"/>
          <w:szCs w:val="20"/>
        </w:rPr>
        <w:t xml:space="preserve"> </w:t>
      </w:r>
      <w:r w:rsidR="0069543D">
        <w:rPr>
          <w:rFonts w:ascii="TimesNewRomanPSMT" w:hAnsi="TimesNewRomanPSMT" w:cs="TimesNewRomanPSMT"/>
          <w:sz w:val="20"/>
          <w:szCs w:val="20"/>
        </w:rPr>
        <w:t>authentic glimpse into daily life in Boston’s Victorian era.</w:t>
      </w:r>
    </w:p>
    <w:p w:rsidR="00C24CF9" w:rsidRDefault="00C24CF9" w:rsidP="0069543D">
      <w:pPr>
        <w:autoSpaceDE w:val="0"/>
        <w:autoSpaceDN w:val="0"/>
        <w:adjustRightInd w:val="0"/>
        <w:spacing w:after="0" w:line="240" w:lineRule="auto"/>
        <w:rPr>
          <w:rFonts w:ascii="TimesNewRomanPS-BoldMT" w:hAnsi="TimesNewRomanPS-BoldMT" w:cs="TimesNewRomanPS-BoldMT"/>
          <w:b/>
          <w:bCs/>
          <w:sz w:val="20"/>
          <w:szCs w:val="20"/>
        </w:rPr>
      </w:pP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More about Back Bay streets: </w:t>
      </w:r>
      <w:r>
        <w:rPr>
          <w:rFonts w:ascii="TimesNewRomanPSMT" w:hAnsi="TimesNewRomanPSMT" w:cs="TimesNewRomanPSMT"/>
          <w:sz w:val="20"/>
          <w:szCs w:val="20"/>
        </w:rPr>
        <w:t>The street plan of the area was very orderly. Beacon and Boylston Streets were</w:t>
      </w:r>
      <w:r w:rsidR="004724A3">
        <w:rPr>
          <w:rFonts w:ascii="TimesNewRomanPSMT" w:hAnsi="TimesNewRomanPSMT" w:cs="TimesNewRomanPSMT"/>
          <w:sz w:val="20"/>
          <w:szCs w:val="20"/>
        </w:rPr>
        <w:t xml:space="preserve"> </w:t>
      </w:r>
      <w:r>
        <w:rPr>
          <w:rFonts w:ascii="TimesNewRomanPSMT" w:hAnsi="TimesNewRomanPSMT" w:cs="TimesNewRomanPSMT"/>
          <w:sz w:val="20"/>
          <w:szCs w:val="20"/>
        </w:rPr>
        <w:t>continued west. Newbury and Marlborough in the colonial period had been portions of Washington Street, and the</w:t>
      </w:r>
      <w:r w:rsidR="00C24CF9">
        <w:rPr>
          <w:rFonts w:ascii="TimesNewRomanPSMT" w:hAnsi="TimesNewRomanPSMT" w:cs="TimesNewRomanPSMT"/>
          <w:sz w:val="20"/>
          <w:szCs w:val="20"/>
        </w:rPr>
        <w:t xml:space="preserve"> </w:t>
      </w:r>
      <w:r>
        <w:rPr>
          <w:rFonts w:ascii="TimesNewRomanPSMT" w:hAnsi="TimesNewRomanPSMT" w:cs="TimesNewRomanPSMT"/>
          <w:sz w:val="20"/>
          <w:szCs w:val="20"/>
        </w:rPr>
        <w:t>names were revived in the Back Bay. Newbury was the least fashionable street. The first retail shop opened at 73</w:t>
      </w:r>
      <w:r w:rsidR="00C24CF9">
        <w:rPr>
          <w:rFonts w:ascii="TimesNewRomanPSMT" w:hAnsi="TimesNewRomanPSMT" w:cs="TimesNewRomanPSMT"/>
          <w:sz w:val="20"/>
          <w:szCs w:val="20"/>
        </w:rPr>
        <w:t xml:space="preserve"> </w:t>
      </w:r>
      <w:r>
        <w:rPr>
          <w:rFonts w:ascii="TimesNewRomanPSMT" w:hAnsi="TimesNewRomanPSMT" w:cs="TimesNewRomanPSMT"/>
          <w:sz w:val="20"/>
          <w:szCs w:val="20"/>
        </w:rPr>
        <w:t>Newbury Street in 1905. The upper block of Newbury was a remote stable area for Back Bay owners.</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Marlborough is not a thoroughfare, and so it is the quietest Back Bay </w:t>
      </w:r>
      <w:proofErr w:type="gramStart"/>
      <w:r>
        <w:rPr>
          <w:rFonts w:ascii="TimesNewRomanPSMT" w:hAnsi="TimesNewRomanPSMT" w:cs="TimesNewRomanPSMT"/>
          <w:sz w:val="20"/>
          <w:szCs w:val="20"/>
        </w:rPr>
        <w:t>street</w:t>
      </w:r>
      <w:proofErr w:type="gramEnd"/>
      <w:r>
        <w:rPr>
          <w:rFonts w:ascii="TimesNewRomanPSMT" w:hAnsi="TimesNewRomanPSMT" w:cs="TimesNewRomanPSMT"/>
          <w:sz w:val="20"/>
          <w:szCs w:val="20"/>
        </w:rPr>
        <w:t>. Aside from two churches, the rest of</w:t>
      </w:r>
      <w:r w:rsidR="00C24CF9">
        <w:rPr>
          <w:rFonts w:ascii="TimesNewRomanPSMT" w:hAnsi="TimesNewRomanPSMT" w:cs="TimesNewRomanPSMT"/>
          <w:sz w:val="20"/>
          <w:szCs w:val="20"/>
        </w:rPr>
        <w:t xml:space="preserve"> </w:t>
      </w:r>
      <w:r>
        <w:rPr>
          <w:rFonts w:ascii="TimesNewRomanPSMT" w:hAnsi="TimesNewRomanPSMT" w:cs="TimesNewRomanPSMT"/>
          <w:sz w:val="20"/>
          <w:szCs w:val="20"/>
        </w:rPr>
        <w:t>the street is almost entirely residential.</w:t>
      </w: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The waterside of Beacon Street was desirable, as was the sunny side of Commonwealth Avenue. Oliver Wendell</w:t>
      </w:r>
      <w:r w:rsidR="00C24CF9">
        <w:rPr>
          <w:rFonts w:ascii="TimesNewRomanPSMT" w:hAnsi="TimesNewRomanPSMT" w:cs="TimesNewRomanPSMT"/>
          <w:sz w:val="20"/>
          <w:szCs w:val="20"/>
        </w:rPr>
        <w:t xml:space="preserve"> </w:t>
      </w:r>
      <w:r>
        <w:rPr>
          <w:rFonts w:ascii="TimesNewRomanPSMT" w:hAnsi="TimesNewRomanPSMT" w:cs="TimesNewRomanPSMT"/>
          <w:sz w:val="20"/>
          <w:szCs w:val="20"/>
        </w:rPr>
        <w:t>Holmes referred to Beacon Street as “the sunny street that holds the sifted few.”</w:t>
      </w:r>
    </w:p>
    <w:p w:rsidR="00796488" w:rsidRDefault="00796488" w:rsidP="0069543D">
      <w:pPr>
        <w:autoSpaceDE w:val="0"/>
        <w:autoSpaceDN w:val="0"/>
        <w:adjustRightInd w:val="0"/>
        <w:spacing w:after="0" w:line="240" w:lineRule="auto"/>
        <w:rPr>
          <w:rFonts w:ascii="TimesNewRomanPSMT" w:hAnsi="TimesNewRomanPSMT" w:cs="TimesNewRomanPSMT"/>
          <w:sz w:val="20"/>
          <w:szCs w:val="20"/>
        </w:rPr>
      </w:pP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Beacon Street’s alley system along the Charles River and </w:t>
      </w:r>
      <w:proofErr w:type="spellStart"/>
      <w:r>
        <w:rPr>
          <w:rFonts w:ascii="TimesNewRomanPSMT" w:hAnsi="TimesNewRomanPSMT" w:cs="TimesNewRomanPSMT"/>
          <w:sz w:val="20"/>
          <w:szCs w:val="20"/>
        </w:rPr>
        <w:t>Storrow</w:t>
      </w:r>
      <w:proofErr w:type="spellEnd"/>
      <w:r>
        <w:rPr>
          <w:rFonts w:ascii="TimesNewRomanPSMT" w:hAnsi="TimesNewRomanPSMT" w:cs="TimesNewRomanPSMT"/>
          <w:sz w:val="20"/>
          <w:szCs w:val="20"/>
        </w:rPr>
        <w:t xml:space="preserve"> Drive varied significantly from the rest in the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Back Bay since those parcels were owned by the Boston </w:t>
      </w:r>
      <w:r>
        <w:rPr>
          <w:rFonts w:ascii="TimesNewRomanPSMT" w:hAnsi="TimesNewRomanPSMT" w:cs="TimesNewRomanPSMT"/>
          <w:sz w:val="16"/>
          <w:szCs w:val="16"/>
        </w:rPr>
        <w:t xml:space="preserve">&amp; </w:t>
      </w:r>
      <w:r>
        <w:rPr>
          <w:rFonts w:ascii="TimesNewRomanPSMT" w:hAnsi="TimesNewRomanPSMT" w:cs="TimesNewRomanPSMT"/>
          <w:sz w:val="20"/>
          <w:szCs w:val="20"/>
        </w:rPr>
        <w:t>Roxbury Mill Corporation. They were the only parcels</w:t>
      </w:r>
      <w:r w:rsidR="00C24CF9">
        <w:rPr>
          <w:rFonts w:ascii="TimesNewRomanPSMT" w:hAnsi="TimesNewRomanPSMT" w:cs="TimesNewRomanPSMT"/>
          <w:sz w:val="20"/>
          <w:szCs w:val="20"/>
        </w:rPr>
        <w:t xml:space="preserve"> </w:t>
      </w:r>
      <w:r>
        <w:rPr>
          <w:rFonts w:ascii="TimesNewRomanPSMT" w:hAnsi="TimesNewRomanPSMT" w:cs="TimesNewRomanPSMT"/>
          <w:sz w:val="20"/>
          <w:szCs w:val="20"/>
        </w:rPr>
        <w:t>to have stables built directly behind the houses since they were not owed by the Commonwealth, and so were not</w:t>
      </w:r>
      <w:r w:rsidR="00C24CF9">
        <w:rPr>
          <w:rFonts w:ascii="TimesNewRomanPSMT" w:hAnsi="TimesNewRomanPSMT" w:cs="TimesNewRomanPSMT"/>
          <w:sz w:val="20"/>
          <w:szCs w:val="20"/>
        </w:rPr>
        <w:t xml:space="preserve"> </w:t>
      </w:r>
      <w:r>
        <w:rPr>
          <w:rFonts w:ascii="TimesNewRomanPSMT" w:hAnsi="TimesNewRomanPSMT" w:cs="TimesNewRomanPSMT"/>
          <w:sz w:val="20"/>
          <w:szCs w:val="20"/>
        </w:rPr>
        <w:t>subject to the same restrictions. Some of these have been converted into or replaced by garages.</w:t>
      </w:r>
    </w:p>
    <w:p w:rsidR="00C24CF9" w:rsidRDefault="00C24CF9" w:rsidP="0069543D">
      <w:pPr>
        <w:autoSpaceDE w:val="0"/>
        <w:autoSpaceDN w:val="0"/>
        <w:adjustRightInd w:val="0"/>
        <w:spacing w:after="0" w:line="240" w:lineRule="auto"/>
        <w:rPr>
          <w:rFonts w:ascii="TimesNewRomanPS-BoldMT" w:hAnsi="TimesNewRomanPS-BoldMT" w:cs="TimesNewRomanPS-BoldMT"/>
          <w:b/>
          <w:bCs/>
          <w:sz w:val="20"/>
          <w:szCs w:val="20"/>
        </w:rPr>
      </w:pPr>
    </w:p>
    <w:p w:rsidR="00C24CF9"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Architecturally</w:t>
      </w:r>
      <w:r>
        <w:rPr>
          <w:rFonts w:ascii="TimesNewRomanPSMT" w:hAnsi="TimesNewRomanPSMT" w:cs="TimesNewRomanPSMT"/>
          <w:sz w:val="20"/>
          <w:szCs w:val="20"/>
        </w:rPr>
        <w:t xml:space="preserve">, there were 3 major stylistic periods exemplified in Back Bay. </w:t>
      </w:r>
    </w:p>
    <w:p w:rsidR="00E21FDD" w:rsidRDefault="00E21FDD" w:rsidP="0069543D">
      <w:pPr>
        <w:autoSpaceDE w:val="0"/>
        <w:autoSpaceDN w:val="0"/>
        <w:adjustRightInd w:val="0"/>
        <w:spacing w:after="0" w:line="240" w:lineRule="auto"/>
        <w:rPr>
          <w:rFonts w:ascii="TimesNewRomanPSMT" w:hAnsi="TimesNewRomanPSMT" w:cs="TimesNewRomanPSMT"/>
          <w:sz w:val="20"/>
          <w:szCs w:val="20"/>
        </w:rPr>
      </w:pPr>
    </w:p>
    <w:p w:rsidR="00C24CF9"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1) </w:t>
      </w:r>
      <w:r>
        <w:rPr>
          <w:rFonts w:ascii="TimesNewRomanPS-BoldMT" w:hAnsi="TimesNewRomanPS-BoldMT" w:cs="TimesNewRomanPS-BoldMT"/>
          <w:b/>
          <w:bCs/>
          <w:sz w:val="20"/>
          <w:szCs w:val="20"/>
        </w:rPr>
        <w:t xml:space="preserve">French Academic </w:t>
      </w:r>
      <w:r>
        <w:rPr>
          <w:rFonts w:ascii="TimesNewRomanPSMT" w:hAnsi="TimesNewRomanPSMT" w:cs="TimesNewRomanPSMT"/>
          <w:sz w:val="20"/>
          <w:szCs w:val="20"/>
        </w:rPr>
        <w:t>(c.1857–69):</w:t>
      </w:r>
      <w:r w:rsidR="00C24CF9">
        <w:rPr>
          <w:rFonts w:ascii="TimesNewRomanPSMT" w:hAnsi="TimesNewRomanPSMT" w:cs="TimesNewRomanPSMT"/>
          <w:sz w:val="20"/>
          <w:szCs w:val="20"/>
        </w:rPr>
        <w:t xml:space="preserve"> </w:t>
      </w:r>
      <w:r w:rsidR="00796488">
        <w:rPr>
          <w:rFonts w:ascii="TimesNewRomanPSMT" w:hAnsi="TimesNewRomanPSMT" w:cs="TimesNewRomanPSMT"/>
          <w:sz w:val="20"/>
          <w:szCs w:val="20"/>
        </w:rPr>
        <w:t>This</w:t>
      </w:r>
      <w:r>
        <w:rPr>
          <w:rFonts w:ascii="TimesNewRomanPSMT" w:hAnsi="TimesNewRomanPSMT" w:cs="TimesNewRomanPSMT"/>
          <w:sz w:val="20"/>
          <w:szCs w:val="20"/>
        </w:rPr>
        <w:t xml:space="preserve"> used the mansard roof exclusively and was characterized by a sober symmetrical facade of sheer brick with</w:t>
      </w:r>
      <w:r w:rsidR="00C24CF9">
        <w:rPr>
          <w:rFonts w:ascii="TimesNewRomanPSMT" w:hAnsi="TimesNewRomanPSMT" w:cs="TimesNewRomanPSMT"/>
          <w:sz w:val="20"/>
          <w:szCs w:val="20"/>
        </w:rPr>
        <w:t xml:space="preserve"> </w:t>
      </w:r>
      <w:r>
        <w:rPr>
          <w:rFonts w:ascii="TimesNewRomanPSMT" w:hAnsi="TimesNewRomanPSMT" w:cs="TimesNewRomanPSMT"/>
          <w:sz w:val="20"/>
          <w:szCs w:val="20"/>
        </w:rPr>
        <w:t>brownstone details, or in some cases, all of brownstone. The entrance was the focal point—a shallow porch or</w:t>
      </w:r>
      <w:r w:rsidR="00C24CF9">
        <w:rPr>
          <w:rFonts w:ascii="TimesNewRomanPSMT" w:hAnsi="TimesNewRomanPSMT" w:cs="TimesNewRomanPSMT"/>
          <w:sz w:val="20"/>
          <w:szCs w:val="20"/>
        </w:rPr>
        <w:t xml:space="preserve"> </w:t>
      </w:r>
      <w:r>
        <w:rPr>
          <w:rFonts w:ascii="TimesNewRomanPSMT" w:hAnsi="TimesNewRomanPSMT" w:cs="TimesNewRomanPSMT"/>
          <w:sz w:val="20"/>
          <w:szCs w:val="20"/>
        </w:rPr>
        <w:t>recessed vestibule, with column or pilaster supports. Windows were topped with pediments or keystones, and there</w:t>
      </w:r>
      <w:r w:rsidR="00C24CF9">
        <w:rPr>
          <w:rFonts w:ascii="TimesNewRomanPSMT" w:hAnsi="TimesNewRomanPSMT" w:cs="TimesNewRomanPSMT"/>
          <w:sz w:val="20"/>
          <w:szCs w:val="20"/>
        </w:rPr>
        <w:t xml:space="preserve"> </w:t>
      </w:r>
      <w:r>
        <w:rPr>
          <w:rFonts w:ascii="TimesNewRomanPSMT" w:hAnsi="TimesNewRomanPSMT" w:cs="TimesNewRomanPSMT"/>
          <w:sz w:val="20"/>
          <w:szCs w:val="20"/>
        </w:rPr>
        <w:t>was a strong use of balustrades and string</w:t>
      </w:r>
      <w:r w:rsidR="00796488">
        <w:rPr>
          <w:rFonts w:ascii="TimesNewRomanPSMT" w:hAnsi="TimesNewRomanPSMT" w:cs="TimesNewRomanPSMT"/>
          <w:sz w:val="20"/>
          <w:szCs w:val="20"/>
        </w:rPr>
        <w:t xml:space="preserve"> </w:t>
      </w:r>
      <w:r>
        <w:rPr>
          <w:rFonts w:ascii="TimesNewRomanPSMT" w:hAnsi="TimesNewRomanPSMT" w:cs="TimesNewRomanPSMT"/>
          <w:sz w:val="20"/>
          <w:szCs w:val="20"/>
        </w:rPr>
        <w:t xml:space="preserve">courses for structural emphasis. </w:t>
      </w:r>
    </w:p>
    <w:p w:rsidR="00E21FDD" w:rsidRDefault="00E21FDD" w:rsidP="0069543D">
      <w:pPr>
        <w:autoSpaceDE w:val="0"/>
        <w:autoSpaceDN w:val="0"/>
        <w:adjustRightInd w:val="0"/>
        <w:spacing w:after="0" w:line="240" w:lineRule="auto"/>
        <w:rPr>
          <w:rFonts w:ascii="TimesNewRomanPSMT" w:hAnsi="TimesNewRomanPSMT" w:cs="TimesNewRomanPSMT"/>
          <w:sz w:val="20"/>
          <w:szCs w:val="20"/>
        </w:rPr>
      </w:pP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2) </w:t>
      </w:r>
      <w:r>
        <w:rPr>
          <w:rFonts w:ascii="TimesNewRomanPS-BoldMT" w:hAnsi="TimesNewRomanPS-BoldMT" w:cs="TimesNewRomanPS-BoldMT"/>
          <w:b/>
          <w:bCs/>
          <w:sz w:val="20"/>
          <w:szCs w:val="20"/>
        </w:rPr>
        <w:t xml:space="preserve">High Victorian </w:t>
      </w:r>
      <w:r>
        <w:rPr>
          <w:rFonts w:ascii="TimesNewRomanPSMT" w:hAnsi="TimesNewRomanPSMT" w:cs="TimesNewRomanPSMT"/>
          <w:sz w:val="20"/>
          <w:szCs w:val="20"/>
        </w:rPr>
        <w:t>period (c.1869–85):</w:t>
      </w: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Architects seemed to be looking for novel ideas. The roofline became different, with the plane of the facade broken</w:t>
      </w:r>
      <w:r w:rsidR="00C24CF9">
        <w:rPr>
          <w:rFonts w:ascii="TimesNewRomanPSMT" w:hAnsi="TimesNewRomanPSMT" w:cs="TimesNewRomanPSMT"/>
          <w:sz w:val="20"/>
          <w:szCs w:val="20"/>
        </w:rPr>
        <w:t xml:space="preserve"> </w:t>
      </w:r>
      <w:r>
        <w:rPr>
          <w:rFonts w:ascii="TimesNewRomanPSMT" w:hAnsi="TimesNewRomanPSMT" w:cs="TimesNewRomanPSMT"/>
          <w:sz w:val="20"/>
          <w:szCs w:val="20"/>
        </w:rPr>
        <w:t>up by bay windows. A variety of materials were used, i.e. various types of brick and stone, terra cotta, colored slate,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polychromatic tiles and iron. These materials appear in </w:t>
      </w:r>
      <w:proofErr w:type="spellStart"/>
      <w:r>
        <w:rPr>
          <w:rFonts w:ascii="TimesNewRomanPSMT" w:hAnsi="TimesNewRomanPSMT" w:cs="TimesNewRomanPSMT"/>
          <w:sz w:val="20"/>
          <w:szCs w:val="20"/>
        </w:rPr>
        <w:t>Ruskinian</w:t>
      </w:r>
      <w:proofErr w:type="spellEnd"/>
      <w:r>
        <w:rPr>
          <w:rFonts w:ascii="TimesNewRomanPSMT" w:hAnsi="TimesNewRomanPSMT" w:cs="TimesNewRomanPSMT"/>
          <w:sz w:val="20"/>
          <w:szCs w:val="20"/>
        </w:rPr>
        <w:t xml:space="preserve"> Gothic, Richardson Romanesque, Queen Anne</w:t>
      </w:r>
      <w:r w:rsidR="00C24CF9">
        <w:rPr>
          <w:rFonts w:ascii="TimesNewRomanPSMT" w:hAnsi="TimesNewRomanPSMT" w:cs="TimesNewRomanPSMT"/>
          <w:sz w:val="20"/>
          <w:szCs w:val="20"/>
        </w:rPr>
        <w:t xml:space="preserve"> </w:t>
      </w:r>
      <w:r>
        <w:rPr>
          <w:rFonts w:ascii="TimesNewRomanPSMT" w:hAnsi="TimesNewRomanPSMT" w:cs="TimesNewRomanPSMT"/>
          <w:sz w:val="20"/>
          <w:szCs w:val="20"/>
        </w:rPr>
        <w:t>and variations of French Academic style. 3) The last period (c.1885–1917): marked a return to more conservative</w:t>
      </w:r>
    </w:p>
    <w:p w:rsidR="00C24CF9" w:rsidRDefault="00C24CF9" w:rsidP="0069543D">
      <w:pPr>
        <w:autoSpaceDE w:val="0"/>
        <w:autoSpaceDN w:val="0"/>
        <w:adjustRightInd w:val="0"/>
        <w:spacing w:after="0" w:line="240" w:lineRule="auto"/>
        <w:rPr>
          <w:rFonts w:ascii="TimesNewRomanPS-BoldMT" w:hAnsi="TimesNewRomanPS-BoldMT" w:cs="TimesNewRomanPS-BoldMT"/>
          <w:b/>
          <w:bCs/>
          <w:sz w:val="20"/>
          <w:szCs w:val="20"/>
        </w:rPr>
      </w:pP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Revival </w:t>
      </w:r>
      <w:r>
        <w:rPr>
          <w:rFonts w:ascii="TimesNewRomanPSMT" w:hAnsi="TimesNewRomanPSMT" w:cs="TimesNewRomanPSMT"/>
          <w:sz w:val="20"/>
          <w:szCs w:val="20"/>
        </w:rPr>
        <w:t>S</w:t>
      </w:r>
      <w:r>
        <w:rPr>
          <w:rFonts w:ascii="TimesNewRomanPS-BoldMT" w:hAnsi="TimesNewRomanPS-BoldMT" w:cs="TimesNewRomanPS-BoldMT"/>
          <w:b/>
          <w:bCs/>
          <w:sz w:val="20"/>
          <w:szCs w:val="20"/>
        </w:rPr>
        <w:t xml:space="preserve">tyles </w:t>
      </w:r>
      <w:r>
        <w:rPr>
          <w:rFonts w:ascii="TimesNewRomanPSMT" w:hAnsi="TimesNewRomanPSMT" w:cs="TimesNewRomanPSMT"/>
          <w:sz w:val="20"/>
          <w:szCs w:val="20"/>
        </w:rPr>
        <w:t xml:space="preserve">such as Federal Revival, revival of Greek </w:t>
      </w:r>
      <w:proofErr w:type="gramStart"/>
      <w:r>
        <w:rPr>
          <w:rFonts w:ascii="TimesNewRomanPSMT" w:hAnsi="TimesNewRomanPSMT" w:cs="TimesNewRomanPSMT"/>
          <w:sz w:val="20"/>
          <w:szCs w:val="20"/>
        </w:rPr>
        <w:t>Revival</w:t>
      </w:r>
      <w:proofErr w:type="gramEnd"/>
      <w:r>
        <w:rPr>
          <w:rFonts w:ascii="TimesNewRomanPSMT" w:hAnsi="TimesNewRomanPSMT" w:cs="TimesNewRomanPSMT"/>
          <w:sz w:val="20"/>
          <w:szCs w:val="20"/>
        </w:rPr>
        <w:t>, and Renaissance Revival (the latter was a style</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introduced by Charles </w:t>
      </w:r>
      <w:proofErr w:type="spellStart"/>
      <w:r>
        <w:rPr>
          <w:rFonts w:ascii="TimesNewRomanPSMT" w:hAnsi="TimesNewRomanPSMT" w:cs="TimesNewRomanPSMT"/>
          <w:sz w:val="20"/>
          <w:szCs w:val="20"/>
        </w:rPr>
        <w:t>Follen</w:t>
      </w:r>
      <w:proofErr w:type="spellEnd"/>
      <w:r>
        <w:rPr>
          <w:rFonts w:ascii="TimesNewRomanPSMT" w:hAnsi="TimesNewRomanPSMT" w:cs="TimesNewRomanPSMT"/>
          <w:sz w:val="20"/>
          <w:szCs w:val="20"/>
        </w:rPr>
        <w:t xml:space="preserve"> </w:t>
      </w:r>
      <w:proofErr w:type="spellStart"/>
      <w:r>
        <w:rPr>
          <w:rFonts w:ascii="TimesNewRomanPSMT" w:hAnsi="TimesNewRomanPSMT" w:cs="TimesNewRomanPSMT"/>
          <w:sz w:val="20"/>
          <w:szCs w:val="20"/>
        </w:rPr>
        <w:t>McKim</w:t>
      </w:r>
      <w:proofErr w:type="spellEnd"/>
      <w:r>
        <w:rPr>
          <w:rFonts w:ascii="TimesNewRomanPSMT" w:hAnsi="TimesNewRomanPSMT" w:cs="TimesNewRomanPSMT"/>
          <w:sz w:val="20"/>
          <w:szCs w:val="20"/>
        </w:rPr>
        <w:t>, widely copied, and broadly interpreted as Classical Revival style).</w:t>
      </w:r>
    </w:p>
    <w:p w:rsidR="00C24CF9" w:rsidRDefault="00C24CF9" w:rsidP="0069543D">
      <w:pPr>
        <w:autoSpaceDE w:val="0"/>
        <w:autoSpaceDN w:val="0"/>
        <w:adjustRightInd w:val="0"/>
        <w:spacing w:after="0" w:line="240" w:lineRule="auto"/>
        <w:rPr>
          <w:rFonts w:ascii="TimesNewRomanPS-BoldMT" w:hAnsi="TimesNewRomanPS-BoldMT" w:cs="TimesNewRomanPS-BoldMT"/>
          <w:b/>
          <w:bCs/>
          <w:sz w:val="20"/>
          <w:szCs w:val="20"/>
        </w:rPr>
      </w:pPr>
    </w:p>
    <w:p w:rsidR="0069543D" w:rsidRDefault="0069543D" w:rsidP="0069543D">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Townhouse: </w:t>
      </w:r>
      <w:r>
        <w:rPr>
          <w:rFonts w:ascii="TimesNewRomanPSMT" w:hAnsi="TimesNewRomanPSMT" w:cs="TimesNewRomanPSMT"/>
          <w:sz w:val="20"/>
          <w:szCs w:val="20"/>
        </w:rPr>
        <w:t>A multistory urban house, attached or detached, that is built close to the street in rows of similarly</w:t>
      </w:r>
      <w:r w:rsidR="00C24CF9">
        <w:rPr>
          <w:rFonts w:ascii="TimesNewRomanPSMT" w:hAnsi="TimesNewRomanPSMT" w:cs="TimesNewRomanPSMT"/>
          <w:sz w:val="20"/>
          <w:szCs w:val="20"/>
        </w:rPr>
        <w:t xml:space="preserve"> </w:t>
      </w:r>
      <w:r>
        <w:rPr>
          <w:rFonts w:ascii="TimesNewRomanPSMT" w:hAnsi="TimesNewRomanPSMT" w:cs="TimesNewRomanPSMT"/>
          <w:sz w:val="20"/>
          <w:szCs w:val="20"/>
        </w:rPr>
        <w:t>scaled buildings.</w:t>
      </w:r>
    </w:p>
    <w:p w:rsidR="00C24CF9" w:rsidRDefault="00C24CF9" w:rsidP="0069543D">
      <w:pPr>
        <w:autoSpaceDE w:val="0"/>
        <w:autoSpaceDN w:val="0"/>
        <w:adjustRightInd w:val="0"/>
        <w:spacing w:after="0" w:line="240" w:lineRule="auto"/>
        <w:rPr>
          <w:rFonts w:ascii="TimesNewRomanPS-BoldMT" w:hAnsi="TimesNewRomanPS-BoldMT" w:cs="TimesNewRomanPS-BoldMT"/>
          <w:b/>
          <w:bCs/>
          <w:sz w:val="20"/>
          <w:szCs w:val="20"/>
        </w:rPr>
      </w:pPr>
    </w:p>
    <w:p w:rsidR="00796488" w:rsidRDefault="0069543D" w:rsidP="0069543D">
      <w:pPr>
        <w:autoSpaceDE w:val="0"/>
        <w:autoSpaceDN w:val="0"/>
        <w:adjustRightInd w:val="0"/>
        <w:spacing w:after="0" w:line="240" w:lineRule="auto"/>
        <w:rPr>
          <w:rFonts w:ascii="TimesNewRomanPSMT" w:hAnsi="TimesNewRomanPSMT" w:cs="TimesNewRomanPSMT"/>
          <w:sz w:val="20"/>
          <w:szCs w:val="20"/>
        </w:rPr>
      </w:pPr>
      <w:proofErr w:type="spellStart"/>
      <w:r>
        <w:rPr>
          <w:rFonts w:ascii="TimesNewRomanPS-BoldMT" w:hAnsi="TimesNewRomanPS-BoldMT" w:cs="TimesNewRomanPS-BoldMT"/>
          <w:b/>
          <w:bCs/>
          <w:sz w:val="20"/>
          <w:szCs w:val="20"/>
        </w:rPr>
        <w:t>Rowhouse</w:t>
      </w:r>
      <w:proofErr w:type="spellEnd"/>
      <w:r>
        <w:rPr>
          <w:rFonts w:ascii="TimesNewRomanPS-BoldMT" w:hAnsi="TimesNewRomanPS-BoldMT" w:cs="TimesNewRomanPS-BoldMT"/>
          <w:b/>
          <w:bCs/>
          <w:sz w:val="20"/>
          <w:szCs w:val="20"/>
        </w:rPr>
        <w:t xml:space="preserve">: </w:t>
      </w:r>
      <w:r>
        <w:rPr>
          <w:rFonts w:ascii="TimesNewRomanPSMT" w:hAnsi="TimesNewRomanPSMT" w:cs="TimesNewRomanPSMT"/>
          <w:sz w:val="20"/>
          <w:szCs w:val="20"/>
        </w:rPr>
        <w:t xml:space="preserve">A subgroup of townhouses— a multistory urban house usually with </w:t>
      </w:r>
      <w:proofErr w:type="gramStart"/>
      <w:r>
        <w:rPr>
          <w:rFonts w:ascii="TimesNewRomanPSMT" w:hAnsi="TimesNewRomanPSMT" w:cs="TimesNewRomanPSMT"/>
          <w:sz w:val="20"/>
          <w:szCs w:val="20"/>
        </w:rPr>
        <w:t>narrow street</w:t>
      </w:r>
      <w:proofErr w:type="gramEnd"/>
      <w:r>
        <w:rPr>
          <w:rFonts w:ascii="TimesNewRomanPSMT" w:hAnsi="TimesNewRomanPSMT" w:cs="TimesNewRomanPSMT"/>
          <w:sz w:val="20"/>
          <w:szCs w:val="20"/>
        </w:rPr>
        <w:t xml:space="preserve"> and rear facades,</w:t>
      </w:r>
      <w:r w:rsidR="00C24CF9">
        <w:rPr>
          <w:rFonts w:ascii="TimesNewRomanPSMT" w:hAnsi="TimesNewRomanPSMT" w:cs="TimesNewRomanPSMT"/>
          <w:sz w:val="20"/>
          <w:szCs w:val="20"/>
        </w:rPr>
        <w:t xml:space="preserve"> </w:t>
      </w:r>
      <w:r>
        <w:rPr>
          <w:rFonts w:ascii="TimesNewRomanPSMT" w:hAnsi="TimesNewRomanPSMT" w:cs="TimesNewRomanPSMT"/>
          <w:sz w:val="20"/>
          <w:szCs w:val="20"/>
        </w:rPr>
        <w:t>and longer fire-resistant, windowless sidewalls shared with adjoining residences. They tend to be designed in a style</w:t>
      </w:r>
      <w:r w:rsidR="00C24CF9">
        <w:rPr>
          <w:rFonts w:ascii="TimesNewRomanPSMT" w:hAnsi="TimesNewRomanPSMT" w:cs="TimesNewRomanPSMT"/>
          <w:sz w:val="20"/>
          <w:szCs w:val="20"/>
        </w:rPr>
        <w:t xml:space="preserve"> </w:t>
      </w:r>
      <w:r>
        <w:rPr>
          <w:rFonts w:ascii="TimesNewRomanPSMT" w:hAnsi="TimesNewRomanPSMT" w:cs="TimesNewRomanPSMT"/>
          <w:sz w:val="20"/>
          <w:szCs w:val="20"/>
        </w:rPr>
        <w:t>that is consistent with, even replicating, that of connecting houses; often built by the same architect and developer.</w:t>
      </w:r>
      <w:r w:rsidR="00C24CF9">
        <w:rPr>
          <w:rFonts w:ascii="TimesNewRomanPSMT" w:hAnsi="TimesNewRomanPSMT" w:cs="TimesNewRomanPSMT"/>
          <w:sz w:val="20"/>
          <w:szCs w:val="20"/>
        </w:rPr>
        <w:t xml:space="preserve"> </w:t>
      </w:r>
    </w:p>
    <w:p w:rsidR="00796488" w:rsidRDefault="00796488" w:rsidP="0069543D">
      <w:pPr>
        <w:autoSpaceDE w:val="0"/>
        <w:autoSpaceDN w:val="0"/>
        <w:adjustRightInd w:val="0"/>
        <w:spacing w:after="0" w:line="240" w:lineRule="auto"/>
        <w:rPr>
          <w:rFonts w:ascii="TimesNewRomanPSMT" w:hAnsi="TimesNewRomanPSMT" w:cs="TimesNewRomanPSMT"/>
          <w:sz w:val="20"/>
          <w:szCs w:val="20"/>
        </w:rPr>
      </w:pPr>
    </w:p>
    <w:p w:rsidR="0069543D" w:rsidRDefault="0069543D" w:rsidP="00796488">
      <w:pPr>
        <w:autoSpaceDE w:val="0"/>
        <w:autoSpaceDN w:val="0"/>
        <w:adjustRightInd w:val="0"/>
        <w:spacing w:after="0" w:line="240" w:lineRule="auto"/>
        <w:ind w:left="720"/>
        <w:rPr>
          <w:rFonts w:ascii="TimesNewRomanPSMT" w:hAnsi="TimesNewRomanPSMT" w:cs="TimesNewRomanPSMT"/>
          <w:sz w:val="18"/>
          <w:szCs w:val="18"/>
        </w:rPr>
      </w:pPr>
      <w:r>
        <w:rPr>
          <w:rFonts w:ascii="TimesNewRomanPSMT" w:hAnsi="TimesNewRomanPSMT" w:cs="TimesNewRomanPSMT"/>
          <w:sz w:val="20"/>
          <w:szCs w:val="20"/>
        </w:rPr>
        <w:t xml:space="preserve">In </w:t>
      </w:r>
      <w:proofErr w:type="spellStart"/>
      <w:r>
        <w:rPr>
          <w:rFonts w:ascii="TimesNewRomanPS-BoldMT" w:hAnsi="TimesNewRomanPS-BoldMT" w:cs="TimesNewRomanPS-BoldMT"/>
          <w:b/>
          <w:bCs/>
          <w:sz w:val="20"/>
          <w:szCs w:val="20"/>
        </w:rPr>
        <w:t>Rowhouse</w:t>
      </w:r>
      <w:proofErr w:type="spellEnd"/>
      <w:r>
        <w:rPr>
          <w:rFonts w:ascii="TimesNewRomanPS-BoldMT" w:hAnsi="TimesNewRomanPS-BoldMT" w:cs="TimesNewRomanPS-BoldMT"/>
          <w:b/>
          <w:bCs/>
          <w:sz w:val="20"/>
          <w:szCs w:val="20"/>
        </w:rPr>
        <w:t xml:space="preserve"> </w:t>
      </w:r>
      <w:r>
        <w:rPr>
          <w:rFonts w:ascii="TimesNewRomanPSMT" w:hAnsi="TimesNewRomanPSMT" w:cs="TimesNewRomanPSMT"/>
          <w:sz w:val="20"/>
          <w:szCs w:val="20"/>
        </w:rPr>
        <w:t>construction, it became fashionable in the mid-1800s to face the front facade with brown</w:t>
      </w:r>
      <w:r w:rsidR="00C24CF9">
        <w:rPr>
          <w:rFonts w:ascii="TimesNewRomanPSMT" w:hAnsi="TimesNewRomanPSMT" w:cs="TimesNewRomanPSMT"/>
          <w:sz w:val="20"/>
          <w:szCs w:val="20"/>
        </w:rPr>
        <w:t xml:space="preserve"> </w:t>
      </w:r>
      <w:r>
        <w:rPr>
          <w:rFonts w:ascii="TimesNewRomanPSMT" w:hAnsi="TimesNewRomanPSMT" w:cs="TimesNewRomanPSMT"/>
          <w:sz w:val="20"/>
          <w:szCs w:val="20"/>
        </w:rPr>
        <w:t>sandstone. The extensive construction of these “</w:t>
      </w:r>
      <w:r>
        <w:rPr>
          <w:rFonts w:ascii="TimesNewRomanPS-BoldMT" w:hAnsi="TimesNewRomanPS-BoldMT" w:cs="TimesNewRomanPS-BoldMT"/>
          <w:b/>
          <w:bCs/>
          <w:sz w:val="20"/>
          <w:szCs w:val="20"/>
        </w:rPr>
        <w:t>brownstones</w:t>
      </w:r>
      <w:r>
        <w:rPr>
          <w:rFonts w:ascii="TimesNewRomanPSMT" w:hAnsi="TimesNewRomanPSMT" w:cs="TimesNewRomanPSMT"/>
          <w:sz w:val="20"/>
          <w:szCs w:val="20"/>
        </w:rPr>
        <w:t>” led to the widespread adoption of the term to</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describe any attached or </w:t>
      </w:r>
      <w:proofErr w:type="spellStart"/>
      <w:r>
        <w:rPr>
          <w:rFonts w:ascii="TimesNewRomanPSMT" w:hAnsi="TimesNewRomanPSMT" w:cs="TimesNewRomanPSMT"/>
          <w:sz w:val="20"/>
          <w:szCs w:val="20"/>
        </w:rPr>
        <w:t>semiattached</w:t>
      </w:r>
      <w:proofErr w:type="spellEnd"/>
      <w:r>
        <w:rPr>
          <w:rFonts w:ascii="TimesNewRomanPSMT" w:hAnsi="TimesNewRomanPSMT" w:cs="TimesNewRomanPSMT"/>
          <w:sz w:val="20"/>
          <w:szCs w:val="20"/>
        </w:rPr>
        <w:t xml:space="preserve"> urban house. </w:t>
      </w:r>
      <w:r>
        <w:rPr>
          <w:rFonts w:ascii="TimesNewRomanPSMT" w:hAnsi="TimesNewRomanPSMT" w:cs="TimesNewRomanPSMT"/>
          <w:sz w:val="18"/>
          <w:szCs w:val="18"/>
        </w:rPr>
        <w:t>(Murphy)</w:t>
      </w:r>
    </w:p>
    <w:p w:rsidR="00796488" w:rsidRDefault="00796488" w:rsidP="00796488">
      <w:pPr>
        <w:autoSpaceDE w:val="0"/>
        <w:autoSpaceDN w:val="0"/>
        <w:adjustRightInd w:val="0"/>
        <w:spacing w:after="0" w:line="240" w:lineRule="auto"/>
        <w:ind w:left="720"/>
        <w:rPr>
          <w:rFonts w:ascii="TimesNewRomanPSMT" w:hAnsi="TimesNewRomanPSMT" w:cs="TimesNewRomanPSMT"/>
          <w:sz w:val="18"/>
          <w:szCs w:val="18"/>
        </w:rPr>
      </w:pPr>
    </w:p>
    <w:p w:rsidR="0069543D" w:rsidRDefault="0069543D" w:rsidP="00796488">
      <w:pPr>
        <w:autoSpaceDE w:val="0"/>
        <w:autoSpaceDN w:val="0"/>
        <w:adjustRightInd w:val="0"/>
        <w:spacing w:after="0" w:line="240" w:lineRule="auto"/>
        <w:ind w:left="720"/>
        <w:rPr>
          <w:rFonts w:ascii="TimesNewRomanPSMT" w:hAnsi="TimesNewRomanPSMT" w:cs="TimesNewRomanPSMT"/>
          <w:sz w:val="18"/>
          <w:szCs w:val="18"/>
        </w:rPr>
      </w:pPr>
      <w:r>
        <w:rPr>
          <w:rFonts w:ascii="TimesNewRomanPSMT" w:hAnsi="TimesNewRomanPSMT" w:cs="TimesNewRomanPSMT"/>
          <w:sz w:val="20"/>
          <w:szCs w:val="20"/>
        </w:rPr>
        <w:t xml:space="preserve">During the period of its greatest use, </w:t>
      </w:r>
      <w:r>
        <w:rPr>
          <w:rFonts w:ascii="TimesNewRomanPS-BoldMT" w:hAnsi="TimesNewRomanPS-BoldMT" w:cs="TimesNewRomanPS-BoldMT"/>
          <w:b/>
          <w:bCs/>
          <w:sz w:val="20"/>
          <w:szCs w:val="20"/>
        </w:rPr>
        <w:t xml:space="preserve">brownstone </w:t>
      </w:r>
      <w:r>
        <w:rPr>
          <w:rFonts w:ascii="TimesNewRomanPSMT" w:hAnsi="TimesNewRomanPSMT" w:cs="TimesNewRomanPSMT"/>
          <w:sz w:val="20"/>
          <w:szCs w:val="20"/>
        </w:rPr>
        <w:t xml:space="preserve">was </w:t>
      </w:r>
      <w:proofErr w:type="gramStart"/>
      <w:r>
        <w:rPr>
          <w:rFonts w:ascii="TimesNewRomanPSMT" w:hAnsi="TimesNewRomanPSMT" w:cs="TimesNewRomanPSMT"/>
          <w:sz w:val="20"/>
          <w:szCs w:val="20"/>
        </w:rPr>
        <w:t>focal</w:t>
      </w:r>
      <w:proofErr w:type="gramEnd"/>
      <w:r>
        <w:rPr>
          <w:rFonts w:ascii="TimesNewRomanPSMT" w:hAnsi="TimesNewRomanPSMT" w:cs="TimesNewRomanPSMT"/>
          <w:sz w:val="20"/>
          <w:szCs w:val="20"/>
        </w:rPr>
        <w:t xml:space="preserve"> to the look and feel of American architecture. In</w:t>
      </w:r>
      <w:r w:rsidR="00C24CF9">
        <w:rPr>
          <w:rFonts w:ascii="TimesNewRomanPSMT" w:hAnsi="TimesNewRomanPSMT" w:cs="TimesNewRomanPSMT"/>
          <w:sz w:val="20"/>
          <w:szCs w:val="20"/>
        </w:rPr>
        <w:t xml:space="preserve"> </w:t>
      </w:r>
      <w:r>
        <w:rPr>
          <w:rFonts w:ascii="TimesNewRomanPSMT" w:hAnsi="TimesNewRomanPSMT" w:cs="TimesNewRomanPSMT"/>
          <w:sz w:val="20"/>
          <w:szCs w:val="20"/>
        </w:rPr>
        <w:t>addition to its use in residences, it was found in religious, industrial, commercial, and public buildings. Brownstone</w:t>
      </w:r>
      <w:r w:rsidR="00C24CF9">
        <w:rPr>
          <w:rFonts w:ascii="TimesNewRomanPSMT" w:hAnsi="TimesNewRomanPSMT" w:cs="TimesNewRomanPSMT"/>
          <w:sz w:val="20"/>
          <w:szCs w:val="20"/>
        </w:rPr>
        <w:t xml:space="preserve"> </w:t>
      </w:r>
      <w:r>
        <w:rPr>
          <w:rFonts w:ascii="TimesNewRomanPSMT" w:hAnsi="TimesNewRomanPSMT" w:cs="TimesNewRomanPSMT"/>
          <w:sz w:val="20"/>
          <w:szCs w:val="20"/>
        </w:rPr>
        <w:t>use was most common in the Northeast, close to the principal quarries. Unfortunately, its layered composition and</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high porosity means that brownstone deteriorates easily. It is quite vulnerable to the action of water, salts, </w:t>
      </w:r>
      <w:proofErr w:type="spellStart"/>
      <w:r>
        <w:rPr>
          <w:rFonts w:ascii="TimesNewRomanPSMT" w:hAnsi="TimesNewRomanPSMT" w:cs="TimesNewRomanPSMT"/>
          <w:sz w:val="20"/>
          <w:szCs w:val="20"/>
        </w:rPr>
        <w:t>freezethaw</w:t>
      </w:r>
      <w:proofErr w:type="spellEnd"/>
      <w:r w:rsidR="00C24CF9">
        <w:rPr>
          <w:rFonts w:ascii="TimesNewRomanPSMT" w:hAnsi="TimesNewRomanPSMT" w:cs="TimesNewRomanPSMT"/>
          <w:sz w:val="20"/>
          <w:szCs w:val="20"/>
        </w:rPr>
        <w:t xml:space="preserve"> </w:t>
      </w:r>
      <w:r>
        <w:rPr>
          <w:rFonts w:ascii="TimesNewRomanPSMT" w:hAnsi="TimesNewRomanPSMT" w:cs="TimesNewRomanPSMT"/>
          <w:sz w:val="20"/>
          <w:szCs w:val="20"/>
        </w:rPr>
        <w:t>cycling, and the like; the Northeast climate is particularly hard on the material. Thus, brownstone presents</w:t>
      </w:r>
      <w:r w:rsidR="00C24CF9">
        <w:rPr>
          <w:rFonts w:ascii="TimesNewRomanPSMT" w:hAnsi="TimesNewRomanPSMT" w:cs="TimesNewRomanPSMT"/>
          <w:sz w:val="20"/>
          <w:szCs w:val="20"/>
        </w:rPr>
        <w:t xml:space="preserve"> </w:t>
      </w:r>
      <w:r>
        <w:rPr>
          <w:rFonts w:ascii="TimesNewRomanPSMT" w:hAnsi="TimesNewRomanPSMT" w:cs="TimesNewRomanPSMT"/>
          <w:sz w:val="20"/>
          <w:szCs w:val="20"/>
        </w:rPr>
        <w:t>significant maintenance problems for many owners of historic brownstone buildings. (</w:t>
      </w:r>
      <w:r>
        <w:rPr>
          <w:rFonts w:ascii="TimesNewRomanPSMT" w:hAnsi="TimesNewRomanPSMT" w:cs="TimesNewRomanPSMT"/>
          <w:sz w:val="18"/>
          <w:szCs w:val="18"/>
        </w:rPr>
        <w:t>NY Landmarks Conservancy)</w:t>
      </w:r>
    </w:p>
    <w:p w:rsidR="0069543D" w:rsidRDefault="0069543D" w:rsidP="00796488">
      <w:pPr>
        <w:autoSpaceDE w:val="0"/>
        <w:autoSpaceDN w:val="0"/>
        <w:adjustRightInd w:val="0"/>
        <w:spacing w:after="0" w:line="240" w:lineRule="auto"/>
        <w:ind w:left="720"/>
        <w:rPr>
          <w:rFonts w:ascii="TimesNewRomanPS-BoldMT" w:hAnsi="TimesNewRomanPS-BoldMT" w:cs="TimesNewRomanPS-BoldMT"/>
          <w:b/>
          <w:bCs/>
          <w:sz w:val="20"/>
          <w:szCs w:val="20"/>
        </w:rPr>
      </w:pPr>
    </w:p>
    <w:p w:rsidR="003A6FC4" w:rsidRDefault="0069543D" w:rsidP="003A6FC4">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Boston Brahmins</w:t>
      </w:r>
      <w:r w:rsidR="00C24CF9">
        <w:rPr>
          <w:rFonts w:ascii="TimesNewRomanPS-BoldMT" w:hAnsi="TimesNewRomanPS-BoldMT" w:cs="TimesNewRomanPS-BoldMT"/>
          <w:b/>
          <w:bCs/>
          <w:sz w:val="20"/>
          <w:szCs w:val="20"/>
        </w:rPr>
        <w:t xml:space="preserve">: </w:t>
      </w:r>
      <w:r>
        <w:rPr>
          <w:rFonts w:ascii="TimesNewRomanPSMT" w:hAnsi="TimesNewRomanPSMT" w:cs="TimesNewRomanPSMT"/>
          <w:sz w:val="20"/>
          <w:szCs w:val="20"/>
        </w:rPr>
        <w:t xml:space="preserve">Dr. Oliver Wendell Holmes is largely credited with coining the term </w:t>
      </w:r>
      <w:r>
        <w:rPr>
          <w:rFonts w:ascii="TimesNewRomanPS-BoldMT" w:hAnsi="TimesNewRomanPS-BoldMT" w:cs="TimesNewRomanPS-BoldMT"/>
          <w:b/>
          <w:bCs/>
          <w:sz w:val="20"/>
          <w:szCs w:val="20"/>
        </w:rPr>
        <w:t xml:space="preserve">Boston Brahmin </w:t>
      </w:r>
      <w:r>
        <w:rPr>
          <w:rFonts w:ascii="TimesNewRomanPSMT" w:hAnsi="TimesNewRomanPSMT" w:cs="TimesNewRomanPSMT"/>
          <w:sz w:val="20"/>
          <w:szCs w:val="20"/>
        </w:rPr>
        <w:t>in1860. (In India, a Brahmin</w:t>
      </w:r>
      <w:r w:rsidR="00C24CF9">
        <w:rPr>
          <w:rFonts w:ascii="TimesNewRomanPSMT" w:hAnsi="TimesNewRomanPSMT" w:cs="TimesNewRomanPSMT"/>
          <w:sz w:val="20"/>
          <w:szCs w:val="20"/>
        </w:rPr>
        <w:t xml:space="preserve"> </w:t>
      </w:r>
      <w:r>
        <w:rPr>
          <w:rFonts w:ascii="TimesNewRomanPSMT" w:hAnsi="TimesNewRomanPSMT" w:cs="TimesNewRomanPSMT"/>
          <w:sz w:val="20"/>
          <w:szCs w:val="20"/>
        </w:rPr>
        <w:t>is a member of the highest or priestly caste among the Hindus.) The term quickly came to connote families with old</w:t>
      </w:r>
      <w:r w:rsidR="00C24CF9">
        <w:rPr>
          <w:rFonts w:ascii="TimesNewRomanPSMT" w:hAnsi="TimesNewRomanPSMT" w:cs="TimesNewRomanPSMT"/>
          <w:sz w:val="20"/>
          <w:szCs w:val="20"/>
        </w:rPr>
        <w:t xml:space="preserve"> </w:t>
      </w:r>
      <w:r>
        <w:rPr>
          <w:rFonts w:ascii="TimesNewRomanPSMT" w:hAnsi="TimesNewRomanPSMT" w:cs="TimesNewRomanPSMT"/>
          <w:sz w:val="20"/>
          <w:szCs w:val="20"/>
        </w:rPr>
        <w:t>New England roots, many having made their fortunes as American merchants. Brahmins frequently intermarried,</w:t>
      </w:r>
      <w:r w:rsidRPr="0069543D">
        <w:rPr>
          <w:rFonts w:ascii="TimesNewRomanPSMT" w:hAnsi="TimesNewRomanPSMT" w:cs="TimesNewRomanPSMT"/>
          <w:sz w:val="20"/>
          <w:szCs w:val="20"/>
        </w:rPr>
        <w:t xml:space="preserve"> </w:t>
      </w:r>
      <w:r>
        <w:rPr>
          <w:rFonts w:ascii="TimesNewRomanPSMT" w:hAnsi="TimesNewRomanPSMT" w:cs="TimesNewRomanPSMT"/>
          <w:sz w:val="20"/>
          <w:szCs w:val="20"/>
        </w:rPr>
        <w:t>founded, endowed and patronized institutions of culture, learning, charity and religion, and typically had some</w:t>
      </w:r>
      <w:r w:rsidR="003A6FC4" w:rsidRPr="003A6FC4">
        <w:rPr>
          <w:rFonts w:ascii="TimesNewRomanPSMT" w:hAnsi="TimesNewRomanPSMT" w:cs="TimesNewRomanPSMT"/>
          <w:sz w:val="20"/>
          <w:szCs w:val="20"/>
        </w:rPr>
        <w:t xml:space="preserve"> </w:t>
      </w:r>
      <w:r w:rsidR="003A6FC4">
        <w:rPr>
          <w:rFonts w:ascii="TimesNewRomanPSMT" w:hAnsi="TimesNewRomanPSMT" w:cs="TimesNewRomanPSMT"/>
          <w:sz w:val="20"/>
          <w:szCs w:val="20"/>
        </w:rPr>
        <w:t>connection with Harvard. Brahmins practiced the custom of linking party-giving with alms-giving, creating a city</w:t>
      </w:r>
      <w:r w:rsidR="00C24CF9">
        <w:rPr>
          <w:rFonts w:ascii="TimesNewRomanPSMT" w:hAnsi="TimesNewRomanPSMT" w:cs="TimesNewRomanPSMT"/>
          <w:sz w:val="20"/>
          <w:szCs w:val="20"/>
        </w:rPr>
        <w:t xml:space="preserve"> </w:t>
      </w:r>
      <w:r w:rsidR="003A6FC4">
        <w:rPr>
          <w:rFonts w:ascii="TimesNewRomanPSMT" w:hAnsi="TimesNewRomanPSMT" w:cs="TimesNewRomanPSMT"/>
          <w:sz w:val="20"/>
          <w:szCs w:val="20"/>
        </w:rPr>
        <w:t>with a reputation for “constant benevolence.”</w:t>
      </w:r>
    </w:p>
    <w:p w:rsidR="00C24CF9" w:rsidRDefault="00C24CF9" w:rsidP="003A6FC4">
      <w:pPr>
        <w:autoSpaceDE w:val="0"/>
        <w:autoSpaceDN w:val="0"/>
        <w:adjustRightInd w:val="0"/>
        <w:spacing w:after="0" w:line="240" w:lineRule="auto"/>
        <w:rPr>
          <w:rFonts w:ascii="TimesNewRomanPSMT" w:hAnsi="TimesNewRomanPSMT" w:cs="TimesNewRomanPSMT"/>
          <w:sz w:val="20"/>
          <w:szCs w:val="20"/>
        </w:rPr>
      </w:pPr>
    </w:p>
    <w:p w:rsidR="00C24CF9" w:rsidRDefault="003A6FC4" w:rsidP="003A6FC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Among the Boston Brahmin caste, rules of etiquette and decorum were monitored with stern vigilance. It was</w:t>
      </w:r>
      <w:r w:rsidR="00C24CF9">
        <w:rPr>
          <w:rFonts w:ascii="TimesNewRomanPSMT" w:hAnsi="TimesNewRomanPSMT" w:cs="TimesNewRomanPSMT"/>
          <w:sz w:val="20"/>
          <w:szCs w:val="20"/>
        </w:rPr>
        <w:t xml:space="preserve"> </w:t>
      </w:r>
      <w:r>
        <w:rPr>
          <w:rFonts w:ascii="TimesNewRomanPSMT" w:hAnsi="TimesNewRomanPSMT" w:cs="TimesNewRomanPSMT"/>
          <w:sz w:val="20"/>
          <w:szCs w:val="20"/>
        </w:rPr>
        <w:t>appropriate for a Brahmin to have one’s name in a newspaper on only three occasions: birth, marriage and death.</w:t>
      </w:r>
      <w:r w:rsidR="00C24CF9">
        <w:rPr>
          <w:rFonts w:ascii="TimesNewRomanPSMT" w:hAnsi="TimesNewRomanPSMT" w:cs="TimesNewRomanPSMT"/>
          <w:sz w:val="20"/>
          <w:szCs w:val="20"/>
        </w:rPr>
        <w:t xml:space="preserve"> </w:t>
      </w:r>
      <w:r>
        <w:rPr>
          <w:rFonts w:ascii="TimesNewRomanPSMT" w:hAnsi="TimesNewRomanPSMT" w:cs="TimesNewRomanPSMT"/>
          <w:sz w:val="20"/>
          <w:szCs w:val="20"/>
        </w:rPr>
        <w:t xml:space="preserve">Brahmin family names included: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Appleton,</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Codman,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Coolidge,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proofErr w:type="spellStart"/>
      <w:r w:rsidRPr="00E21FDD">
        <w:rPr>
          <w:rFonts w:ascii="TimesNewRomanPSMT" w:hAnsi="TimesNewRomanPSMT" w:cs="TimesNewRomanPSMT"/>
          <w:sz w:val="20"/>
          <w:szCs w:val="20"/>
        </w:rPr>
        <w:t>Crowninshield</w:t>
      </w:r>
      <w:proofErr w:type="spellEnd"/>
      <w:r w:rsidRPr="00E21FDD">
        <w:rPr>
          <w:rFonts w:ascii="TimesNewRomanPSMT" w:hAnsi="TimesNewRomanPSMT" w:cs="TimesNewRomanPSMT"/>
          <w:sz w:val="20"/>
          <w:szCs w:val="20"/>
        </w:rPr>
        <w:t xml:space="preserve">,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Cushing,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Endicott, </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Forbes, </w:t>
      </w:r>
    </w:p>
    <w:p w:rsidR="003A6FC4"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Lodge,</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Peabody,</w:t>
      </w:r>
    </w:p>
    <w:p w:rsidR="00C24CF9"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r w:rsidRPr="00E21FDD">
        <w:rPr>
          <w:rFonts w:ascii="TimesNewRomanPSMT" w:hAnsi="TimesNewRomanPSMT" w:cs="TimesNewRomanPSMT"/>
          <w:sz w:val="20"/>
          <w:szCs w:val="20"/>
        </w:rPr>
        <w:t xml:space="preserve">Perkins, and </w:t>
      </w:r>
    </w:p>
    <w:p w:rsidR="003A6FC4" w:rsidRPr="00E21FDD" w:rsidRDefault="003A6FC4" w:rsidP="00E21FDD">
      <w:pPr>
        <w:pStyle w:val="ListParagraph"/>
        <w:numPr>
          <w:ilvl w:val="0"/>
          <w:numId w:val="16"/>
        </w:numPr>
        <w:autoSpaceDE w:val="0"/>
        <w:autoSpaceDN w:val="0"/>
        <w:adjustRightInd w:val="0"/>
        <w:spacing w:after="0" w:line="240" w:lineRule="auto"/>
        <w:rPr>
          <w:rFonts w:ascii="TimesNewRomanPSMT" w:hAnsi="TimesNewRomanPSMT" w:cs="TimesNewRomanPSMT"/>
          <w:sz w:val="20"/>
          <w:szCs w:val="20"/>
        </w:rPr>
      </w:pPr>
      <w:proofErr w:type="spellStart"/>
      <w:r w:rsidRPr="00E21FDD">
        <w:rPr>
          <w:rFonts w:ascii="TimesNewRomanPSMT" w:hAnsi="TimesNewRomanPSMT" w:cs="TimesNewRomanPSMT"/>
          <w:sz w:val="20"/>
          <w:szCs w:val="20"/>
        </w:rPr>
        <w:t>Saltonstall</w:t>
      </w:r>
      <w:proofErr w:type="spellEnd"/>
      <w:r w:rsidRPr="00E21FDD">
        <w:rPr>
          <w:rFonts w:ascii="TimesNewRomanPSMT" w:hAnsi="TimesNewRomanPSMT" w:cs="TimesNewRomanPSMT"/>
          <w:sz w:val="20"/>
          <w:szCs w:val="20"/>
        </w:rPr>
        <w:t>.</w:t>
      </w:r>
    </w:p>
    <w:p w:rsidR="00C24CF9" w:rsidRDefault="00C24CF9" w:rsidP="003A6FC4">
      <w:pPr>
        <w:autoSpaceDE w:val="0"/>
        <w:autoSpaceDN w:val="0"/>
        <w:adjustRightInd w:val="0"/>
        <w:spacing w:after="0" w:line="240" w:lineRule="auto"/>
        <w:rPr>
          <w:rFonts w:ascii="TimesNewRomanPSMT" w:hAnsi="TimesNewRomanPSMT" w:cs="TimesNewRomanPSMT"/>
          <w:sz w:val="20"/>
          <w:szCs w:val="20"/>
        </w:rPr>
      </w:pPr>
    </w:p>
    <w:p w:rsidR="003A6FC4" w:rsidRDefault="003A6FC4" w:rsidP="003A6FC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 Boston Toast” – by John Collins </w:t>
      </w:r>
      <w:proofErr w:type="spellStart"/>
      <w:r>
        <w:rPr>
          <w:rFonts w:ascii="TimesNewRomanPSMT" w:hAnsi="TimesNewRomanPSMT" w:cs="TimesNewRomanPSMT"/>
          <w:sz w:val="20"/>
          <w:szCs w:val="20"/>
        </w:rPr>
        <w:t>Bossidy</w:t>
      </w:r>
      <w:proofErr w:type="spellEnd"/>
      <w:r>
        <w:rPr>
          <w:rFonts w:ascii="TimesNewRomanPSMT" w:hAnsi="TimesNewRomanPSMT" w:cs="TimesNewRomanPSMT"/>
          <w:sz w:val="20"/>
          <w:szCs w:val="20"/>
        </w:rPr>
        <w:t>, neatly sums up the Brahmin culture:</w:t>
      </w:r>
    </w:p>
    <w:p w:rsidR="003A6FC4" w:rsidRDefault="003A6FC4" w:rsidP="00C24CF9">
      <w:pPr>
        <w:autoSpaceDE w:val="0"/>
        <w:autoSpaceDN w:val="0"/>
        <w:adjustRightInd w:val="0"/>
        <w:spacing w:after="0" w:line="240" w:lineRule="auto"/>
        <w:jc w:val="center"/>
        <w:rPr>
          <w:rFonts w:ascii="TimesNewRomanPSMT" w:hAnsi="TimesNewRomanPSMT" w:cs="TimesNewRomanPSMT"/>
          <w:sz w:val="20"/>
          <w:szCs w:val="20"/>
        </w:rPr>
      </w:pPr>
      <w:r>
        <w:rPr>
          <w:rFonts w:ascii="TimesNewRomanPSMT" w:hAnsi="TimesNewRomanPSMT" w:cs="TimesNewRomanPSMT"/>
          <w:sz w:val="20"/>
          <w:szCs w:val="20"/>
        </w:rPr>
        <w:lastRenderedPageBreak/>
        <w:t>And this is good old Boston,</w:t>
      </w:r>
    </w:p>
    <w:p w:rsidR="003A6FC4" w:rsidRDefault="003A6FC4" w:rsidP="00C24CF9">
      <w:pPr>
        <w:autoSpaceDE w:val="0"/>
        <w:autoSpaceDN w:val="0"/>
        <w:adjustRightInd w:val="0"/>
        <w:spacing w:after="0" w:line="240" w:lineRule="auto"/>
        <w:jc w:val="center"/>
        <w:rPr>
          <w:rFonts w:ascii="TimesNewRomanPSMT" w:hAnsi="TimesNewRomanPSMT" w:cs="TimesNewRomanPSMT"/>
          <w:sz w:val="20"/>
          <w:szCs w:val="20"/>
        </w:rPr>
      </w:pPr>
      <w:r>
        <w:rPr>
          <w:rFonts w:ascii="TimesNewRomanPSMT" w:hAnsi="TimesNewRomanPSMT" w:cs="TimesNewRomanPSMT"/>
          <w:sz w:val="20"/>
          <w:szCs w:val="20"/>
        </w:rPr>
        <w:t>The home of the bean and the cod,</w:t>
      </w:r>
    </w:p>
    <w:p w:rsidR="003A6FC4" w:rsidRDefault="003A6FC4" w:rsidP="00C24CF9">
      <w:pPr>
        <w:autoSpaceDE w:val="0"/>
        <w:autoSpaceDN w:val="0"/>
        <w:adjustRightInd w:val="0"/>
        <w:spacing w:after="0" w:line="240" w:lineRule="auto"/>
        <w:jc w:val="center"/>
        <w:rPr>
          <w:rFonts w:ascii="TimesNewRomanPSMT" w:hAnsi="TimesNewRomanPSMT" w:cs="TimesNewRomanPSMT"/>
          <w:sz w:val="20"/>
          <w:szCs w:val="20"/>
        </w:rPr>
      </w:pPr>
      <w:r>
        <w:rPr>
          <w:rFonts w:ascii="TimesNewRomanPSMT" w:hAnsi="TimesNewRomanPSMT" w:cs="TimesNewRomanPSMT"/>
          <w:sz w:val="20"/>
          <w:szCs w:val="20"/>
        </w:rPr>
        <w:t xml:space="preserve">Where the </w:t>
      </w:r>
      <w:proofErr w:type="spellStart"/>
      <w:r>
        <w:rPr>
          <w:rFonts w:ascii="TimesNewRomanPSMT" w:hAnsi="TimesNewRomanPSMT" w:cs="TimesNewRomanPSMT"/>
          <w:sz w:val="20"/>
          <w:szCs w:val="20"/>
        </w:rPr>
        <w:t>Lowells</w:t>
      </w:r>
      <w:proofErr w:type="spellEnd"/>
      <w:r>
        <w:rPr>
          <w:rFonts w:ascii="TimesNewRomanPSMT" w:hAnsi="TimesNewRomanPSMT" w:cs="TimesNewRomanPSMT"/>
          <w:sz w:val="20"/>
          <w:szCs w:val="20"/>
        </w:rPr>
        <w:t xml:space="preserve"> talk only to </w:t>
      </w:r>
      <w:proofErr w:type="spellStart"/>
      <w:r>
        <w:rPr>
          <w:rFonts w:ascii="TimesNewRomanPSMT" w:hAnsi="TimesNewRomanPSMT" w:cs="TimesNewRomanPSMT"/>
          <w:sz w:val="20"/>
          <w:szCs w:val="20"/>
        </w:rPr>
        <w:t>Cabots</w:t>
      </w:r>
      <w:proofErr w:type="spellEnd"/>
      <w:r>
        <w:rPr>
          <w:rFonts w:ascii="TimesNewRomanPSMT" w:hAnsi="TimesNewRomanPSMT" w:cs="TimesNewRomanPSMT"/>
          <w:sz w:val="20"/>
          <w:szCs w:val="20"/>
        </w:rPr>
        <w:t>,</w:t>
      </w:r>
    </w:p>
    <w:p w:rsidR="003A6FC4" w:rsidRDefault="003A6FC4" w:rsidP="00C24CF9">
      <w:pPr>
        <w:autoSpaceDE w:val="0"/>
        <w:autoSpaceDN w:val="0"/>
        <w:adjustRightInd w:val="0"/>
        <w:spacing w:after="0" w:line="240" w:lineRule="auto"/>
        <w:jc w:val="center"/>
        <w:rPr>
          <w:rFonts w:ascii="TimesNewRomanPSMT" w:hAnsi="TimesNewRomanPSMT" w:cs="TimesNewRomanPSMT"/>
          <w:sz w:val="20"/>
          <w:szCs w:val="20"/>
        </w:rPr>
      </w:pPr>
      <w:r>
        <w:rPr>
          <w:rFonts w:ascii="TimesNewRomanPSMT" w:hAnsi="TimesNewRomanPSMT" w:cs="TimesNewRomanPSMT"/>
          <w:sz w:val="20"/>
          <w:szCs w:val="20"/>
        </w:rPr>
        <w:t xml:space="preserve">And the </w:t>
      </w:r>
      <w:proofErr w:type="spellStart"/>
      <w:r>
        <w:rPr>
          <w:rFonts w:ascii="TimesNewRomanPSMT" w:hAnsi="TimesNewRomanPSMT" w:cs="TimesNewRomanPSMT"/>
          <w:sz w:val="20"/>
          <w:szCs w:val="20"/>
        </w:rPr>
        <w:t>Cabots</w:t>
      </w:r>
      <w:proofErr w:type="spellEnd"/>
      <w:r>
        <w:rPr>
          <w:rFonts w:ascii="TimesNewRomanPSMT" w:hAnsi="TimesNewRomanPSMT" w:cs="TimesNewRomanPSMT"/>
          <w:sz w:val="20"/>
          <w:szCs w:val="20"/>
        </w:rPr>
        <w:t xml:space="preserve"> talk only to God.</w:t>
      </w:r>
    </w:p>
    <w:p w:rsidR="00C24CF9" w:rsidRDefault="00C24CF9" w:rsidP="003A6FC4">
      <w:pPr>
        <w:autoSpaceDE w:val="0"/>
        <w:autoSpaceDN w:val="0"/>
        <w:adjustRightInd w:val="0"/>
        <w:spacing w:after="0" w:line="240" w:lineRule="auto"/>
        <w:rPr>
          <w:rFonts w:ascii="TimesNewRomanPSMT" w:hAnsi="TimesNewRomanPSMT" w:cs="TimesNewRomanPSMT"/>
          <w:sz w:val="20"/>
          <w:szCs w:val="20"/>
        </w:rPr>
      </w:pPr>
    </w:p>
    <w:p w:rsidR="003A6FC4" w:rsidRDefault="003A6FC4" w:rsidP="003A6FC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“In Boston they ask, how much does he know? In New York, how much is he worth?</w:t>
      </w:r>
    </w:p>
    <w:p w:rsidR="00E21FDD" w:rsidRDefault="003A6FC4" w:rsidP="003A6FC4">
      <w:pPr>
        <w:rPr>
          <w:rFonts w:ascii="TimesNewRomanPSMT" w:hAnsi="TimesNewRomanPSMT" w:cs="TimesNewRomanPSMT"/>
          <w:sz w:val="20"/>
          <w:szCs w:val="20"/>
        </w:rPr>
      </w:pPr>
      <w:r>
        <w:rPr>
          <w:rFonts w:ascii="TimesNewRomanPSMT" w:hAnsi="TimesNewRomanPSMT" w:cs="TimesNewRomanPSMT"/>
          <w:sz w:val="20"/>
          <w:szCs w:val="20"/>
        </w:rPr>
        <w:t xml:space="preserve">In Philadelphia, who were his parents?” —Mark Twain </w:t>
      </w:r>
      <w:r>
        <w:rPr>
          <w:rFonts w:ascii="TimesNewRomanPS-ItalicMT" w:hAnsi="TimesNewRomanPS-ItalicMT" w:cs="TimesNewRomanPS-ItalicMT"/>
          <w:i/>
          <w:iCs/>
          <w:sz w:val="20"/>
          <w:szCs w:val="20"/>
        </w:rPr>
        <w:t xml:space="preserve">North American Review </w:t>
      </w:r>
      <w:r>
        <w:rPr>
          <w:rFonts w:ascii="TimesNewRomanPSMT" w:hAnsi="TimesNewRomanPSMT" w:cs="TimesNewRomanPSMT"/>
          <w:sz w:val="20"/>
          <w:szCs w:val="20"/>
        </w:rPr>
        <w:t>January 1895</w:t>
      </w:r>
    </w:p>
    <w:p w:rsidR="00E21FDD" w:rsidRDefault="00E21FDD">
      <w:pPr>
        <w:rPr>
          <w:rFonts w:ascii="TimesNewRomanPSMT" w:hAnsi="TimesNewRomanPSMT" w:cs="TimesNewRomanPSMT"/>
          <w:sz w:val="20"/>
          <w:szCs w:val="20"/>
        </w:rPr>
      </w:pPr>
      <w:r>
        <w:rPr>
          <w:rFonts w:ascii="TimesNewRomanPSMT" w:hAnsi="TimesNewRomanPSMT" w:cs="TimesNewRomanPSMT"/>
          <w:sz w:val="20"/>
          <w:szCs w:val="20"/>
        </w:rPr>
        <w:br w:type="page"/>
      </w:r>
    </w:p>
    <w:p w:rsidR="00051988" w:rsidRDefault="00051988" w:rsidP="003A6FC4">
      <w:pPr>
        <w:rPr>
          <w:rFonts w:ascii="TimesNewRomanPSMT" w:hAnsi="TimesNewRomanPSMT" w:cs="TimesNewRomanPSMT"/>
          <w:szCs w:val="24"/>
        </w:rPr>
        <w:sectPr w:rsidR="00051988" w:rsidSect="00051988">
          <w:type w:val="continuous"/>
          <w:pgSz w:w="12240" w:h="15840"/>
          <w:pgMar w:top="1440" w:right="1440" w:bottom="1440" w:left="1440" w:header="720" w:footer="720" w:gutter="0"/>
          <w:cols w:space="720"/>
          <w:docGrid w:linePitch="360"/>
        </w:sectPr>
      </w:pPr>
    </w:p>
    <w:p w:rsidR="00B42E4D" w:rsidRPr="00B42E4D" w:rsidRDefault="00E21FDD" w:rsidP="00E21FDD">
      <w:pPr>
        <w:jc w:val="center"/>
        <w:rPr>
          <w:rFonts w:ascii="TimesNewRomanPSMT" w:hAnsi="TimesNewRomanPSMT" w:cs="TimesNewRomanPSMT"/>
          <w:szCs w:val="24"/>
        </w:rPr>
      </w:pPr>
      <w:r>
        <w:rPr>
          <w:rFonts w:ascii="TimesNewRomanPSMT" w:hAnsi="TimesNewRomanPSMT" w:cs="TimesNewRomanPSMT"/>
          <w:noProof/>
          <w:szCs w:val="24"/>
        </w:rPr>
        <w:lastRenderedPageBreak/>
        <w:drawing>
          <wp:inline distT="0" distB="0" distL="0" distR="0">
            <wp:extent cx="7746055" cy="5811334"/>
            <wp:effectExtent l="0" t="971550" r="0" b="951416"/>
            <wp:docPr id="39" name="Picture 38" descr="Back Bay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Bay Timeline.jpg"/>
                    <pic:cNvPicPr/>
                  </pic:nvPicPr>
                  <pic:blipFill>
                    <a:blip r:embed="rId49" cstate="print"/>
                    <a:stretch>
                      <a:fillRect/>
                    </a:stretch>
                  </pic:blipFill>
                  <pic:spPr>
                    <a:xfrm rot="16200000">
                      <a:off x="0" y="0"/>
                      <a:ext cx="7751894" cy="5815714"/>
                    </a:xfrm>
                    <a:prstGeom prst="rect">
                      <a:avLst/>
                    </a:prstGeom>
                  </pic:spPr>
                </pic:pic>
              </a:graphicData>
            </a:graphic>
          </wp:inline>
        </w:drawing>
      </w:r>
    </w:p>
    <w:sectPr w:rsidR="00B42E4D" w:rsidRPr="00B42E4D" w:rsidSect="00771E4E">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46A" w:rsidRDefault="00AE146A" w:rsidP="003E3AF9">
      <w:pPr>
        <w:spacing w:after="0" w:line="240" w:lineRule="auto"/>
      </w:pPr>
      <w:r>
        <w:separator/>
      </w:r>
    </w:p>
  </w:endnote>
  <w:endnote w:type="continuationSeparator" w:id="0">
    <w:p w:rsidR="00AE146A" w:rsidRDefault="00AE146A" w:rsidP="003E3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210"/>
      <w:docPartObj>
        <w:docPartGallery w:val="Page Numbers (Bottom of Page)"/>
        <w:docPartUnique/>
      </w:docPartObj>
    </w:sdtPr>
    <w:sdtContent>
      <w:p w:rsidR="00796488" w:rsidRDefault="00796488">
        <w:pPr>
          <w:pStyle w:val="Footer"/>
          <w:jc w:val="right"/>
        </w:pPr>
        <w:fldSimple w:instr=" PAGE   \* MERGEFORMAT ">
          <w:r w:rsidR="00542CB1">
            <w:rPr>
              <w:noProof/>
            </w:rPr>
            <w:t>22</w:t>
          </w:r>
        </w:fldSimple>
      </w:p>
    </w:sdtContent>
  </w:sdt>
  <w:p w:rsidR="00796488" w:rsidRDefault="007964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46A" w:rsidRDefault="00AE146A" w:rsidP="003E3AF9">
      <w:pPr>
        <w:spacing w:after="0" w:line="240" w:lineRule="auto"/>
      </w:pPr>
      <w:r>
        <w:separator/>
      </w:r>
    </w:p>
  </w:footnote>
  <w:footnote w:type="continuationSeparator" w:id="0">
    <w:p w:rsidR="00AE146A" w:rsidRDefault="00AE146A" w:rsidP="003E3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488" w:rsidRDefault="00796488">
    <w:pPr>
      <w:pStyle w:val="Header"/>
    </w:pPr>
    <w:r>
      <w:t>The Victorian Back Bay Tour -- AK</w:t>
    </w:r>
  </w:p>
  <w:p w:rsidR="00796488" w:rsidRDefault="007964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083C"/>
    <w:multiLevelType w:val="hybridMultilevel"/>
    <w:tmpl w:val="2BB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41D5D"/>
    <w:multiLevelType w:val="hybridMultilevel"/>
    <w:tmpl w:val="5E92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15841"/>
    <w:multiLevelType w:val="hybridMultilevel"/>
    <w:tmpl w:val="0E8E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A6293E"/>
    <w:multiLevelType w:val="hybridMultilevel"/>
    <w:tmpl w:val="08AAA1E2"/>
    <w:lvl w:ilvl="0" w:tplc="4DE023E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A41B6F"/>
    <w:multiLevelType w:val="hybridMultilevel"/>
    <w:tmpl w:val="9AD4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0E3FF9"/>
    <w:multiLevelType w:val="hybridMultilevel"/>
    <w:tmpl w:val="D77C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AB5F25"/>
    <w:multiLevelType w:val="hybridMultilevel"/>
    <w:tmpl w:val="9FA2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E43C36"/>
    <w:multiLevelType w:val="hybridMultilevel"/>
    <w:tmpl w:val="984E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376A03"/>
    <w:multiLevelType w:val="hybridMultilevel"/>
    <w:tmpl w:val="9B6C09AE"/>
    <w:lvl w:ilvl="0" w:tplc="198C8C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6D4F98"/>
    <w:multiLevelType w:val="hybridMultilevel"/>
    <w:tmpl w:val="DF3A4B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4B2A56F6"/>
    <w:multiLevelType w:val="hybridMultilevel"/>
    <w:tmpl w:val="D38E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153AF5"/>
    <w:multiLevelType w:val="hybridMultilevel"/>
    <w:tmpl w:val="51F8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B02D2E"/>
    <w:multiLevelType w:val="hybridMultilevel"/>
    <w:tmpl w:val="07C69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9562151"/>
    <w:multiLevelType w:val="hybridMultilevel"/>
    <w:tmpl w:val="90847D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9D8267B"/>
    <w:multiLevelType w:val="hybridMultilevel"/>
    <w:tmpl w:val="0CD8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367FE"/>
    <w:multiLevelType w:val="hybridMultilevel"/>
    <w:tmpl w:val="F948CD18"/>
    <w:lvl w:ilvl="0" w:tplc="25488C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FA31DC"/>
    <w:multiLevelType w:val="hybridMultilevel"/>
    <w:tmpl w:val="1264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4"/>
  </w:num>
  <w:num w:numId="4">
    <w:abstractNumId w:val="0"/>
  </w:num>
  <w:num w:numId="5">
    <w:abstractNumId w:val="2"/>
  </w:num>
  <w:num w:numId="6">
    <w:abstractNumId w:val="16"/>
  </w:num>
  <w:num w:numId="7">
    <w:abstractNumId w:val="9"/>
  </w:num>
  <w:num w:numId="8">
    <w:abstractNumId w:val="11"/>
  </w:num>
  <w:num w:numId="9">
    <w:abstractNumId w:val="10"/>
  </w:num>
  <w:num w:numId="10">
    <w:abstractNumId w:val="7"/>
  </w:num>
  <w:num w:numId="11">
    <w:abstractNumId w:val="5"/>
  </w:num>
  <w:num w:numId="12">
    <w:abstractNumId w:val="15"/>
  </w:num>
  <w:num w:numId="13">
    <w:abstractNumId w:val="8"/>
  </w:num>
  <w:num w:numId="14">
    <w:abstractNumId w:val="3"/>
  </w:num>
  <w:num w:numId="15">
    <w:abstractNumId w:val="14"/>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B3DB8"/>
    <w:rsid w:val="00005BAB"/>
    <w:rsid w:val="00011035"/>
    <w:rsid w:val="000200CD"/>
    <w:rsid w:val="00024AA4"/>
    <w:rsid w:val="00032556"/>
    <w:rsid w:val="00034171"/>
    <w:rsid w:val="00043E32"/>
    <w:rsid w:val="00044B18"/>
    <w:rsid w:val="00051988"/>
    <w:rsid w:val="0006544A"/>
    <w:rsid w:val="000977FA"/>
    <w:rsid w:val="000C0A0E"/>
    <w:rsid w:val="000D219B"/>
    <w:rsid w:val="00111D33"/>
    <w:rsid w:val="001222B3"/>
    <w:rsid w:val="001262BD"/>
    <w:rsid w:val="00145E64"/>
    <w:rsid w:val="001560CE"/>
    <w:rsid w:val="001C47E1"/>
    <w:rsid w:val="001E1A7A"/>
    <w:rsid w:val="002112D4"/>
    <w:rsid w:val="002177FA"/>
    <w:rsid w:val="00233291"/>
    <w:rsid w:val="00254C53"/>
    <w:rsid w:val="00285433"/>
    <w:rsid w:val="00295A41"/>
    <w:rsid w:val="002C0DD7"/>
    <w:rsid w:val="002E2990"/>
    <w:rsid w:val="00311697"/>
    <w:rsid w:val="00341466"/>
    <w:rsid w:val="00346FEB"/>
    <w:rsid w:val="003606ED"/>
    <w:rsid w:val="00367868"/>
    <w:rsid w:val="003A6FC4"/>
    <w:rsid w:val="003B4ECE"/>
    <w:rsid w:val="003B6F30"/>
    <w:rsid w:val="003C2214"/>
    <w:rsid w:val="003C789B"/>
    <w:rsid w:val="003D2617"/>
    <w:rsid w:val="003E3AF9"/>
    <w:rsid w:val="00430F79"/>
    <w:rsid w:val="004511B2"/>
    <w:rsid w:val="0045660F"/>
    <w:rsid w:val="004724A3"/>
    <w:rsid w:val="00472C80"/>
    <w:rsid w:val="0047454A"/>
    <w:rsid w:val="004841BD"/>
    <w:rsid w:val="0049543F"/>
    <w:rsid w:val="004B5D4D"/>
    <w:rsid w:val="00524B4A"/>
    <w:rsid w:val="00542CB1"/>
    <w:rsid w:val="00560E9C"/>
    <w:rsid w:val="00567B27"/>
    <w:rsid w:val="0057147E"/>
    <w:rsid w:val="005844DE"/>
    <w:rsid w:val="0059071B"/>
    <w:rsid w:val="005A3CBC"/>
    <w:rsid w:val="005E61DF"/>
    <w:rsid w:val="005F007D"/>
    <w:rsid w:val="005F07A8"/>
    <w:rsid w:val="00653C98"/>
    <w:rsid w:val="00655301"/>
    <w:rsid w:val="00674CC3"/>
    <w:rsid w:val="0067608A"/>
    <w:rsid w:val="0069543D"/>
    <w:rsid w:val="00695AF8"/>
    <w:rsid w:val="006B494D"/>
    <w:rsid w:val="00711763"/>
    <w:rsid w:val="00723B44"/>
    <w:rsid w:val="007572B2"/>
    <w:rsid w:val="00771E4E"/>
    <w:rsid w:val="00780C34"/>
    <w:rsid w:val="0078535D"/>
    <w:rsid w:val="00790CD7"/>
    <w:rsid w:val="00796488"/>
    <w:rsid w:val="007A7727"/>
    <w:rsid w:val="007B4534"/>
    <w:rsid w:val="007D66C0"/>
    <w:rsid w:val="007E7D13"/>
    <w:rsid w:val="008155E5"/>
    <w:rsid w:val="00830E77"/>
    <w:rsid w:val="00831B44"/>
    <w:rsid w:val="008340A7"/>
    <w:rsid w:val="00841CC3"/>
    <w:rsid w:val="00844F6D"/>
    <w:rsid w:val="00846BB8"/>
    <w:rsid w:val="0086602B"/>
    <w:rsid w:val="008C5CF1"/>
    <w:rsid w:val="008C6CFE"/>
    <w:rsid w:val="008C7383"/>
    <w:rsid w:val="00911867"/>
    <w:rsid w:val="00915E7C"/>
    <w:rsid w:val="009341D0"/>
    <w:rsid w:val="00934463"/>
    <w:rsid w:val="00947755"/>
    <w:rsid w:val="00995CF1"/>
    <w:rsid w:val="009A2B42"/>
    <w:rsid w:val="009C7A68"/>
    <w:rsid w:val="009D6D15"/>
    <w:rsid w:val="009E6C6A"/>
    <w:rsid w:val="00A35110"/>
    <w:rsid w:val="00AB04ED"/>
    <w:rsid w:val="00AB0E0A"/>
    <w:rsid w:val="00AC34BE"/>
    <w:rsid w:val="00AE146A"/>
    <w:rsid w:val="00B42E4D"/>
    <w:rsid w:val="00B45382"/>
    <w:rsid w:val="00B75064"/>
    <w:rsid w:val="00BB5DCA"/>
    <w:rsid w:val="00BC1AED"/>
    <w:rsid w:val="00BC399D"/>
    <w:rsid w:val="00BC4DA5"/>
    <w:rsid w:val="00BC5E3B"/>
    <w:rsid w:val="00BD3617"/>
    <w:rsid w:val="00BE643C"/>
    <w:rsid w:val="00BE772C"/>
    <w:rsid w:val="00C05E07"/>
    <w:rsid w:val="00C24CF9"/>
    <w:rsid w:val="00C37DBF"/>
    <w:rsid w:val="00C42898"/>
    <w:rsid w:val="00C57A06"/>
    <w:rsid w:val="00C76568"/>
    <w:rsid w:val="00CB63EC"/>
    <w:rsid w:val="00CC4076"/>
    <w:rsid w:val="00CD0D3A"/>
    <w:rsid w:val="00CE4EF0"/>
    <w:rsid w:val="00D215BF"/>
    <w:rsid w:val="00D471D3"/>
    <w:rsid w:val="00D50B75"/>
    <w:rsid w:val="00D60CD6"/>
    <w:rsid w:val="00D70847"/>
    <w:rsid w:val="00D76BA5"/>
    <w:rsid w:val="00D7774F"/>
    <w:rsid w:val="00D90BAA"/>
    <w:rsid w:val="00D977D9"/>
    <w:rsid w:val="00DA0565"/>
    <w:rsid w:val="00DA0607"/>
    <w:rsid w:val="00DA7320"/>
    <w:rsid w:val="00DF309B"/>
    <w:rsid w:val="00E070BF"/>
    <w:rsid w:val="00E21FDD"/>
    <w:rsid w:val="00E74D63"/>
    <w:rsid w:val="00EB3DB8"/>
    <w:rsid w:val="00ED062F"/>
    <w:rsid w:val="00ED3BF8"/>
    <w:rsid w:val="00ED5716"/>
    <w:rsid w:val="00ED7341"/>
    <w:rsid w:val="00ED784E"/>
    <w:rsid w:val="00EE0427"/>
    <w:rsid w:val="00F064C9"/>
    <w:rsid w:val="00F5583B"/>
    <w:rsid w:val="00F814B9"/>
    <w:rsid w:val="00F87BA9"/>
    <w:rsid w:val="00FA6A73"/>
    <w:rsid w:val="00FE2E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7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DB8"/>
    <w:rPr>
      <w:rFonts w:ascii="Tahoma" w:hAnsi="Tahoma" w:cs="Tahoma"/>
      <w:sz w:val="16"/>
      <w:szCs w:val="16"/>
    </w:rPr>
  </w:style>
  <w:style w:type="paragraph" w:styleId="ListParagraph">
    <w:name w:val="List Paragraph"/>
    <w:basedOn w:val="Normal"/>
    <w:uiPriority w:val="34"/>
    <w:qFormat/>
    <w:rsid w:val="007A7727"/>
    <w:pPr>
      <w:ind w:left="720"/>
      <w:contextualSpacing/>
    </w:pPr>
  </w:style>
  <w:style w:type="paragraph" w:styleId="Header">
    <w:name w:val="header"/>
    <w:basedOn w:val="Normal"/>
    <w:link w:val="HeaderChar"/>
    <w:uiPriority w:val="99"/>
    <w:unhideWhenUsed/>
    <w:rsid w:val="003E3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AF9"/>
  </w:style>
  <w:style w:type="paragraph" w:styleId="Footer">
    <w:name w:val="footer"/>
    <w:basedOn w:val="Normal"/>
    <w:link w:val="FooterChar"/>
    <w:uiPriority w:val="99"/>
    <w:unhideWhenUsed/>
    <w:rsid w:val="003E3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AF9"/>
  </w:style>
  <w:style w:type="character" w:styleId="Hyperlink">
    <w:name w:val="Hyperlink"/>
    <w:basedOn w:val="DefaultParagraphFont"/>
    <w:uiPriority w:val="99"/>
    <w:semiHidden/>
    <w:unhideWhenUsed/>
    <w:rsid w:val="003D2617"/>
    <w:rPr>
      <w:color w:val="0000FF"/>
      <w:u w:val="single"/>
    </w:rPr>
  </w:style>
  <w:style w:type="character" w:styleId="FollowedHyperlink">
    <w:name w:val="FollowedHyperlink"/>
    <w:basedOn w:val="DefaultParagraphFont"/>
    <w:uiPriority w:val="99"/>
    <w:semiHidden/>
    <w:unhideWhenUsed/>
    <w:rsid w:val="003D2617"/>
    <w:rPr>
      <w:color w:val="800080" w:themeColor="followedHyperlink"/>
      <w:u w:val="single"/>
    </w:rPr>
  </w:style>
  <w:style w:type="paragraph" w:styleId="NormalWeb">
    <w:name w:val="Normal (Web)"/>
    <w:basedOn w:val="Normal"/>
    <w:uiPriority w:val="99"/>
    <w:semiHidden/>
    <w:unhideWhenUsed/>
    <w:rsid w:val="00674CC3"/>
    <w:pPr>
      <w:spacing w:before="100" w:beforeAutospacing="1" w:after="100" w:afterAutospacing="1" w:line="240" w:lineRule="auto"/>
    </w:pPr>
    <w:rPr>
      <w:rFonts w:eastAsia="Times New Roman"/>
      <w:szCs w:val="24"/>
    </w:rPr>
  </w:style>
</w:styles>
</file>

<file path=word/webSettings.xml><?xml version="1.0" encoding="utf-8"?>
<w:webSettings xmlns:r="http://schemas.openxmlformats.org/officeDocument/2006/relationships" xmlns:w="http://schemas.openxmlformats.org/wordprocessingml/2006/main">
  <w:divs>
    <w:div w:id="101542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en.wikipedia.org/wiki/Boston_Fire_Department" TargetMode="External"/><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8" Type="http://schemas.openxmlformats.org/officeDocument/2006/relationships/image" Target="media/image2.gi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1740</TotalTime>
  <Pages>33</Pages>
  <Words>10858</Words>
  <Characters>61897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alinek</dc:creator>
  <cp:lastModifiedBy>alinek</cp:lastModifiedBy>
  <cp:revision>73</cp:revision>
  <dcterms:created xsi:type="dcterms:W3CDTF">2013-05-22T14:24:00Z</dcterms:created>
  <dcterms:modified xsi:type="dcterms:W3CDTF">2013-09-28T18:25:00Z</dcterms:modified>
</cp:coreProperties>
</file>